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0508B" w14:textId="77777777" w:rsidR="00332C3B" w:rsidRPr="004A30FE" w:rsidRDefault="00332C3B" w:rsidP="00332C3B">
      <w:pPr>
        <w:pStyle w:val="2"/>
        <w:widowControl w:val="0"/>
        <w:numPr>
          <w:ilvl w:val="0"/>
          <w:numId w:val="0"/>
        </w:numPr>
        <w:spacing w:beforeLines="100" w:before="312" w:afterLines="50" w:after="156" w:line="288" w:lineRule="auto"/>
        <w:rPr>
          <w:rFonts w:hint="eastAsia"/>
        </w:rPr>
      </w:pPr>
      <w:bookmarkStart w:id="0" w:name="_Toc473711442"/>
      <w:bookmarkStart w:id="1" w:name="_Toc25976466"/>
      <w:r w:rsidRPr="004A30FE">
        <w:rPr>
          <w:rFonts w:hint="eastAsia"/>
        </w:rPr>
        <w:t>工程重难点分析及解决措施</w:t>
      </w:r>
      <w:bookmarkEnd w:id="0"/>
      <w:bookmarkEnd w:id="1"/>
    </w:p>
    <w:p w14:paraId="6F1ED483" w14:textId="0F72B39B" w:rsidR="00332C3B" w:rsidRPr="004A30FE" w:rsidRDefault="00332C3B" w:rsidP="00332C3B">
      <w:pPr>
        <w:pStyle w:val="4"/>
        <w:numPr>
          <w:ilvl w:val="0"/>
          <w:numId w:val="0"/>
        </w:numPr>
        <w:rPr>
          <w:rFonts w:ascii="宋体" w:hAnsi="宋体" w:cs="宋体" w:hint="eastAsia"/>
          <w:szCs w:val="24"/>
        </w:rPr>
      </w:pPr>
      <w:r>
        <w:rPr>
          <w:rFonts w:ascii="宋体" w:hAnsi="宋体" w:cs="宋体" w:hint="eastAsia"/>
          <w:szCs w:val="24"/>
        </w:rPr>
        <w:t>一、</w:t>
      </w:r>
      <w:r w:rsidRPr="004A30FE">
        <w:rPr>
          <w:rFonts w:ascii="宋体" w:hAnsi="宋体" w:cs="宋体" w:hint="eastAsia"/>
          <w:szCs w:val="24"/>
        </w:rPr>
        <w:t>重难点概述</w:t>
      </w:r>
    </w:p>
    <w:p w14:paraId="0CCB94A3" w14:textId="49FFD6DA" w:rsidR="00332C3B" w:rsidRPr="004A30FE" w:rsidRDefault="00332C3B" w:rsidP="00332C3B">
      <w:pPr>
        <w:ind w:firstLine="480"/>
        <w:rPr>
          <w:rFonts w:ascii="宋体" w:eastAsia="宋体" w:hAnsi="宋体" w:cs="宋体" w:hint="eastAsia"/>
          <w:szCs w:val="24"/>
        </w:rPr>
      </w:pPr>
      <w:r w:rsidRPr="004A30FE">
        <w:rPr>
          <w:rFonts w:ascii="宋体" w:eastAsia="宋体" w:hAnsi="宋体" w:cs="宋体" w:hint="eastAsia"/>
          <w:szCs w:val="24"/>
        </w:rPr>
        <w:t>本工程施工重难点概述如下：</w:t>
      </w: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940"/>
        <w:gridCol w:w="4474"/>
        <w:gridCol w:w="1441"/>
        <w:gridCol w:w="1441"/>
      </w:tblGrid>
      <w:tr w:rsidR="00332C3B" w:rsidRPr="004A30FE" w14:paraId="43482610" w14:textId="77777777" w:rsidTr="00332C3B">
        <w:trPr>
          <w:trHeight w:val="454"/>
          <w:jc w:val="center"/>
        </w:trPr>
        <w:tc>
          <w:tcPr>
            <w:tcW w:w="1052" w:type="dxa"/>
            <w:tcBorders>
              <w:top w:val="single" w:sz="4" w:space="0" w:color="auto"/>
              <w:left w:val="single" w:sz="4" w:space="0" w:color="auto"/>
              <w:bottom w:val="single" w:sz="4" w:space="0" w:color="auto"/>
              <w:right w:val="single" w:sz="4" w:space="0" w:color="auto"/>
            </w:tcBorders>
            <w:vAlign w:val="center"/>
          </w:tcPr>
          <w:p w14:paraId="7911EC2E"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406" w:type="dxa"/>
            <w:gridSpan w:val="3"/>
            <w:tcBorders>
              <w:top w:val="single" w:sz="4" w:space="0" w:color="auto"/>
              <w:left w:val="single" w:sz="4" w:space="0" w:color="auto"/>
              <w:bottom w:val="single" w:sz="4" w:space="0" w:color="auto"/>
              <w:right w:val="single" w:sz="4" w:space="0" w:color="auto"/>
            </w:tcBorders>
            <w:vAlign w:val="center"/>
          </w:tcPr>
          <w:p w14:paraId="3F9E9F0A"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4A30FE" w14:paraId="6266A10C" w14:textId="77777777" w:rsidTr="00332C3B">
        <w:trPr>
          <w:trHeight w:val="454"/>
          <w:jc w:val="center"/>
        </w:trPr>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90F13"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重难点</w:t>
            </w: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24F42EE2"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钢结构深化设计控制</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6B76BE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5B3EBB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A3"/>
            </w:r>
            <w:r w:rsidRPr="004A30FE">
              <w:rPr>
                <w:rFonts w:eastAsia="宋体" w:hAnsi="宋体" w:cs="宋体" w:hint="eastAsia"/>
                <w:sz w:val="24"/>
                <w:szCs w:val="24"/>
              </w:rPr>
              <w:t xml:space="preserve"> 难点</w:t>
            </w:r>
          </w:p>
        </w:tc>
      </w:tr>
      <w:tr w:rsidR="00332C3B" w:rsidRPr="004A30FE" w14:paraId="68C25440" w14:textId="77777777" w:rsidTr="00332C3B">
        <w:trPr>
          <w:trHeight w:val="454"/>
          <w:jc w:val="center"/>
        </w:trPr>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D33D6" w14:textId="77777777" w:rsidR="00332C3B" w:rsidRPr="004A30FE" w:rsidRDefault="00332C3B" w:rsidP="00953404">
            <w:pPr>
              <w:pStyle w:val="a8"/>
              <w:rPr>
                <w:rFonts w:eastAsia="宋体" w:hAnsi="宋体" w:cs="宋体" w:hint="eastAsia"/>
                <w:sz w:val="24"/>
                <w:szCs w:val="24"/>
              </w:rPr>
            </w:pP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44FA507D"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钢结构构件制作质量控制</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1EEAAA5"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C15509C"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A3"/>
            </w:r>
            <w:r w:rsidRPr="004A30FE">
              <w:rPr>
                <w:rFonts w:eastAsia="宋体" w:hAnsi="宋体" w:cs="宋体" w:hint="eastAsia"/>
                <w:sz w:val="24"/>
                <w:szCs w:val="24"/>
              </w:rPr>
              <w:t xml:space="preserve"> 难点</w:t>
            </w:r>
          </w:p>
        </w:tc>
      </w:tr>
      <w:tr w:rsidR="00332C3B" w:rsidRPr="004A30FE" w14:paraId="375D966B" w14:textId="77777777" w:rsidTr="00332C3B">
        <w:trPr>
          <w:trHeight w:val="454"/>
          <w:jc w:val="center"/>
        </w:trPr>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270474" w14:textId="77777777" w:rsidR="00332C3B" w:rsidRPr="004A30FE" w:rsidRDefault="00332C3B" w:rsidP="00953404">
            <w:pPr>
              <w:pStyle w:val="a8"/>
              <w:rPr>
                <w:rFonts w:eastAsia="宋体" w:hAnsi="宋体" w:cs="宋体" w:hint="eastAsia"/>
                <w:sz w:val="24"/>
                <w:szCs w:val="24"/>
              </w:rPr>
            </w:pP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2DE28A84"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钢连廊</w:t>
            </w:r>
            <w:proofErr w:type="gramEnd"/>
            <w:r w:rsidRPr="004A30FE">
              <w:rPr>
                <w:rFonts w:eastAsia="宋体" w:hAnsi="宋体" w:cs="宋体" w:hint="eastAsia"/>
                <w:sz w:val="24"/>
                <w:szCs w:val="24"/>
              </w:rPr>
              <w:t>地面拼装及提升临时支撑措施部署</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6E8C285"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A7B4DA0"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难点</w:t>
            </w:r>
          </w:p>
        </w:tc>
      </w:tr>
      <w:tr w:rsidR="00332C3B" w:rsidRPr="004A30FE" w14:paraId="25CBD5C9" w14:textId="77777777" w:rsidTr="00332C3B">
        <w:trPr>
          <w:trHeight w:val="454"/>
          <w:jc w:val="center"/>
        </w:trPr>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604F8E" w14:textId="77777777" w:rsidR="00332C3B" w:rsidRPr="004A30FE" w:rsidRDefault="00332C3B" w:rsidP="00953404">
            <w:pPr>
              <w:pStyle w:val="a8"/>
              <w:rPr>
                <w:rFonts w:eastAsia="宋体" w:hAnsi="宋体" w:cs="宋体" w:hint="eastAsia"/>
                <w:sz w:val="24"/>
                <w:szCs w:val="24"/>
              </w:rPr>
            </w:pP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35D8B568"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钢连廊</w:t>
            </w:r>
            <w:proofErr w:type="gramEnd"/>
            <w:r w:rsidRPr="004A30FE">
              <w:rPr>
                <w:rFonts w:eastAsia="宋体" w:hAnsi="宋体" w:cs="宋体" w:hint="eastAsia"/>
                <w:sz w:val="24"/>
                <w:szCs w:val="24"/>
              </w:rPr>
              <w:t>地面拼装</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5B420CF"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A5B90B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A3"/>
            </w:r>
            <w:r w:rsidRPr="004A30FE">
              <w:rPr>
                <w:rFonts w:eastAsia="宋体" w:hAnsi="宋体" w:cs="宋体" w:hint="eastAsia"/>
                <w:sz w:val="24"/>
                <w:szCs w:val="24"/>
              </w:rPr>
              <w:t xml:space="preserve"> 难点</w:t>
            </w:r>
          </w:p>
        </w:tc>
      </w:tr>
      <w:tr w:rsidR="00332C3B" w:rsidRPr="004A30FE" w14:paraId="72924348" w14:textId="77777777" w:rsidTr="00332C3B">
        <w:trPr>
          <w:trHeight w:val="454"/>
          <w:jc w:val="center"/>
        </w:trPr>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D54C13" w14:textId="77777777" w:rsidR="00332C3B" w:rsidRPr="004A30FE" w:rsidRDefault="00332C3B" w:rsidP="00953404">
            <w:pPr>
              <w:pStyle w:val="a8"/>
              <w:rPr>
                <w:rFonts w:eastAsia="宋体" w:hAnsi="宋体" w:cs="宋体" w:hint="eastAsia"/>
                <w:sz w:val="24"/>
                <w:szCs w:val="24"/>
              </w:rPr>
            </w:pP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6CD43663"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钢连整体</w:t>
            </w:r>
            <w:proofErr w:type="gramEnd"/>
            <w:r w:rsidRPr="004A30FE">
              <w:rPr>
                <w:rFonts w:eastAsia="宋体" w:hAnsi="宋体" w:cs="宋体" w:hint="eastAsia"/>
                <w:sz w:val="24"/>
                <w:szCs w:val="24"/>
              </w:rPr>
              <w:t>提升</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4376ABA"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D0637A9"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难点</w:t>
            </w:r>
          </w:p>
        </w:tc>
      </w:tr>
      <w:tr w:rsidR="00332C3B" w:rsidRPr="004A30FE" w14:paraId="62C657DE" w14:textId="77777777" w:rsidTr="00332C3B">
        <w:trPr>
          <w:trHeight w:val="454"/>
          <w:jc w:val="center"/>
        </w:trPr>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2C08C8" w14:textId="77777777" w:rsidR="00332C3B" w:rsidRPr="004A30FE" w:rsidRDefault="00332C3B" w:rsidP="00953404">
            <w:pPr>
              <w:pStyle w:val="a8"/>
              <w:rPr>
                <w:rFonts w:eastAsia="宋体" w:hAnsi="宋体" w:cs="宋体" w:hint="eastAsia"/>
                <w:sz w:val="24"/>
                <w:szCs w:val="24"/>
              </w:rPr>
            </w:pP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6459C296"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现场焊接质量控制</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28ADDEA"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47049A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难点</w:t>
            </w:r>
          </w:p>
        </w:tc>
      </w:tr>
      <w:tr w:rsidR="00332C3B" w:rsidRPr="004A30FE" w14:paraId="2D3FC250" w14:textId="77777777" w:rsidTr="00332C3B">
        <w:trPr>
          <w:trHeight w:val="454"/>
          <w:jc w:val="center"/>
        </w:trPr>
        <w:tc>
          <w:tcPr>
            <w:tcW w:w="1052" w:type="dxa"/>
            <w:tcBorders>
              <w:top w:val="single" w:sz="4" w:space="0" w:color="auto"/>
              <w:left w:val="single" w:sz="4" w:space="0" w:color="auto"/>
              <w:bottom w:val="single" w:sz="4" w:space="0" w:color="auto"/>
              <w:right w:val="single" w:sz="4" w:space="0" w:color="auto"/>
            </w:tcBorders>
            <w:vAlign w:val="center"/>
          </w:tcPr>
          <w:p w14:paraId="6E25D56F"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二</w:t>
            </w:r>
          </w:p>
        </w:tc>
        <w:tc>
          <w:tcPr>
            <w:tcW w:w="8406" w:type="dxa"/>
            <w:gridSpan w:val="3"/>
            <w:tcBorders>
              <w:top w:val="single" w:sz="4" w:space="0" w:color="auto"/>
              <w:left w:val="single" w:sz="4" w:space="0" w:color="auto"/>
              <w:bottom w:val="single" w:sz="4" w:space="0" w:color="auto"/>
              <w:right w:val="single" w:sz="4" w:space="0" w:color="auto"/>
            </w:tcBorders>
            <w:vAlign w:val="center"/>
          </w:tcPr>
          <w:p w14:paraId="3C79F1D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特殊气候对钢结构施工的影响</w:t>
            </w:r>
          </w:p>
        </w:tc>
      </w:tr>
      <w:tr w:rsidR="00332C3B" w:rsidRPr="004A30FE" w14:paraId="7478870C" w14:textId="77777777" w:rsidTr="00332C3B">
        <w:trPr>
          <w:trHeight w:val="454"/>
          <w:jc w:val="center"/>
        </w:trPr>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20E3E8C"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重难点</w:t>
            </w: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77823F46"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雨季及台风天气的防护措施</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AC24609"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6A059D82"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A3"/>
            </w:r>
            <w:r w:rsidRPr="004A30FE">
              <w:rPr>
                <w:rFonts w:eastAsia="宋体" w:hAnsi="宋体" w:cs="宋体" w:hint="eastAsia"/>
                <w:sz w:val="24"/>
                <w:szCs w:val="24"/>
              </w:rPr>
              <w:t xml:space="preserve"> 难点</w:t>
            </w:r>
          </w:p>
        </w:tc>
      </w:tr>
      <w:tr w:rsidR="00332C3B" w:rsidRPr="004A30FE" w14:paraId="061998B8" w14:textId="77777777" w:rsidTr="00332C3B">
        <w:trPr>
          <w:trHeight w:val="454"/>
          <w:jc w:val="center"/>
        </w:trPr>
        <w:tc>
          <w:tcPr>
            <w:tcW w:w="1052" w:type="dxa"/>
            <w:tcBorders>
              <w:top w:val="single" w:sz="4" w:space="0" w:color="auto"/>
              <w:left w:val="single" w:sz="4" w:space="0" w:color="auto"/>
              <w:bottom w:val="single" w:sz="4" w:space="0" w:color="auto"/>
              <w:right w:val="single" w:sz="4" w:space="0" w:color="auto"/>
            </w:tcBorders>
            <w:vAlign w:val="center"/>
          </w:tcPr>
          <w:p w14:paraId="4EE1DD1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三</w:t>
            </w:r>
          </w:p>
        </w:tc>
        <w:tc>
          <w:tcPr>
            <w:tcW w:w="8406" w:type="dxa"/>
            <w:gridSpan w:val="3"/>
            <w:tcBorders>
              <w:top w:val="single" w:sz="4" w:space="0" w:color="auto"/>
              <w:left w:val="single" w:sz="4" w:space="0" w:color="auto"/>
              <w:bottom w:val="single" w:sz="4" w:space="0" w:color="auto"/>
              <w:right w:val="single" w:sz="4" w:space="0" w:color="auto"/>
            </w:tcBorders>
            <w:vAlign w:val="center"/>
          </w:tcPr>
          <w:p w14:paraId="49EC377D"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钢结构施工安全防护</w:t>
            </w:r>
          </w:p>
        </w:tc>
      </w:tr>
      <w:tr w:rsidR="00332C3B" w:rsidRPr="004A30FE" w14:paraId="099908B0" w14:textId="77777777" w:rsidTr="00332C3B">
        <w:trPr>
          <w:trHeight w:val="454"/>
          <w:jc w:val="center"/>
        </w:trPr>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1F048A4F"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重难点</w:t>
            </w:r>
          </w:p>
        </w:tc>
        <w:tc>
          <w:tcPr>
            <w:tcW w:w="5144" w:type="dxa"/>
            <w:tcBorders>
              <w:top w:val="single" w:sz="4" w:space="0" w:color="auto"/>
              <w:left w:val="single" w:sz="4" w:space="0" w:color="auto"/>
              <w:bottom w:val="single" w:sz="4" w:space="0" w:color="auto"/>
              <w:right w:val="single" w:sz="4" w:space="0" w:color="auto"/>
            </w:tcBorders>
            <w:shd w:val="clear" w:color="auto" w:fill="FFFFFF"/>
            <w:vAlign w:val="center"/>
          </w:tcPr>
          <w:p w14:paraId="0C3ACCC6"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钢结构施工安全防护</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6CE73C3"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52"/>
            </w:r>
            <w:r w:rsidRPr="004A30FE">
              <w:rPr>
                <w:rFonts w:eastAsia="宋体" w:hAnsi="宋体" w:cs="宋体" w:hint="eastAsia"/>
                <w:sz w:val="24"/>
                <w:szCs w:val="24"/>
              </w:rPr>
              <w:t xml:space="preserve"> 重点</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793BE3A4"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sym w:font="Wingdings 2" w:char="F0A3"/>
            </w:r>
            <w:r w:rsidRPr="004A30FE">
              <w:rPr>
                <w:rFonts w:eastAsia="宋体" w:hAnsi="宋体" w:cs="宋体" w:hint="eastAsia"/>
                <w:sz w:val="24"/>
                <w:szCs w:val="24"/>
              </w:rPr>
              <w:t xml:space="preserve"> 难点</w:t>
            </w:r>
          </w:p>
        </w:tc>
      </w:tr>
    </w:tbl>
    <w:p w14:paraId="4EEEF006" w14:textId="77777777" w:rsidR="00332C3B" w:rsidRPr="004A30FE" w:rsidRDefault="00332C3B" w:rsidP="00332C3B">
      <w:pPr>
        <w:pStyle w:val="4"/>
        <w:numPr>
          <w:ilvl w:val="3"/>
          <w:numId w:val="1"/>
        </w:numPr>
        <w:rPr>
          <w:rFonts w:ascii="宋体" w:hAnsi="宋体" w:cs="宋体" w:hint="eastAsia"/>
          <w:szCs w:val="24"/>
        </w:rPr>
      </w:pPr>
      <w:r w:rsidRPr="004A30FE">
        <w:rPr>
          <w:rFonts w:ascii="宋体" w:hAnsi="宋体" w:cs="宋体" w:hint="eastAsia"/>
          <w:szCs w:val="24"/>
        </w:rPr>
        <w:t>2.2工程重难点及解决措施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617"/>
        <w:gridCol w:w="7191"/>
      </w:tblGrid>
      <w:tr w:rsidR="00332C3B" w:rsidRPr="004A30FE" w14:paraId="505155D9" w14:textId="77777777" w:rsidTr="00332C3B">
        <w:trPr>
          <w:trHeight w:val="480"/>
          <w:jc w:val="center"/>
        </w:trPr>
        <w:tc>
          <w:tcPr>
            <w:tcW w:w="1233" w:type="dxa"/>
            <w:gridSpan w:val="2"/>
            <w:tcBorders>
              <w:bottom w:val="single" w:sz="6" w:space="0" w:color="000000"/>
            </w:tcBorders>
            <w:vAlign w:val="center"/>
          </w:tcPr>
          <w:p w14:paraId="3F7AF6D6"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25" w:type="dxa"/>
            <w:tcBorders>
              <w:bottom w:val="single" w:sz="6" w:space="0" w:color="000000"/>
            </w:tcBorders>
            <w:vAlign w:val="center"/>
          </w:tcPr>
          <w:p w14:paraId="6B5C55B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4A30FE" w14:paraId="0F2F9E1F" w14:textId="77777777" w:rsidTr="00332C3B">
        <w:trPr>
          <w:trHeight w:val="480"/>
          <w:jc w:val="center"/>
        </w:trPr>
        <w:tc>
          <w:tcPr>
            <w:tcW w:w="1233" w:type="dxa"/>
            <w:gridSpan w:val="2"/>
            <w:tcBorders>
              <w:bottom w:val="single" w:sz="6" w:space="0" w:color="000000"/>
            </w:tcBorders>
            <w:vAlign w:val="center"/>
          </w:tcPr>
          <w:p w14:paraId="5B575626"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1.1</w:t>
            </w:r>
          </w:p>
        </w:tc>
        <w:tc>
          <w:tcPr>
            <w:tcW w:w="8225" w:type="dxa"/>
            <w:tcBorders>
              <w:bottom w:val="single" w:sz="6" w:space="0" w:color="000000"/>
            </w:tcBorders>
            <w:vAlign w:val="center"/>
          </w:tcPr>
          <w:p w14:paraId="4090D45C"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钢结构深化设计控制</w:t>
            </w:r>
          </w:p>
        </w:tc>
      </w:tr>
      <w:tr w:rsidR="00332C3B" w:rsidRPr="00332C3B" w14:paraId="4AA29F2C" w14:textId="77777777" w:rsidTr="00332C3B">
        <w:trPr>
          <w:trHeight w:val="1543"/>
          <w:jc w:val="center"/>
        </w:trPr>
        <w:tc>
          <w:tcPr>
            <w:tcW w:w="525" w:type="dxa"/>
            <w:tcBorders>
              <w:top w:val="single" w:sz="6" w:space="0" w:color="000000"/>
            </w:tcBorders>
            <w:vAlign w:val="center"/>
          </w:tcPr>
          <w:p w14:paraId="30D1D6CA"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分析</w:t>
            </w:r>
          </w:p>
        </w:tc>
        <w:tc>
          <w:tcPr>
            <w:tcW w:w="8933" w:type="dxa"/>
            <w:gridSpan w:val="2"/>
            <w:tcBorders>
              <w:top w:val="single" w:sz="6" w:space="0" w:color="000000"/>
            </w:tcBorders>
            <w:vAlign w:val="center"/>
          </w:tcPr>
          <w:p w14:paraId="7D29E0D1"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深化设计出图进度及质量以及变更处理进度及质量，是决定现场施工工期的源头，是深化设计管理的重点。</w:t>
            </w:r>
          </w:p>
        </w:tc>
      </w:tr>
      <w:tr w:rsidR="00332C3B" w:rsidRPr="00332C3B" w14:paraId="6AE0DC47" w14:textId="77777777" w:rsidTr="00332C3B">
        <w:trPr>
          <w:trHeight w:val="1982"/>
          <w:jc w:val="center"/>
        </w:trPr>
        <w:tc>
          <w:tcPr>
            <w:tcW w:w="525" w:type="dxa"/>
            <w:vAlign w:val="center"/>
          </w:tcPr>
          <w:p w14:paraId="5BC12E87"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w:t>
            </w:r>
          </w:p>
        </w:tc>
        <w:tc>
          <w:tcPr>
            <w:tcW w:w="8933" w:type="dxa"/>
            <w:gridSpan w:val="2"/>
            <w:vAlign w:val="center"/>
          </w:tcPr>
          <w:p w14:paraId="1D22DF31"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建立深化设计管理小组。专人专岗负责项目深化设计协调、组织、进度及质量控制。同时要求深化设计单位派专员进驻施工现场，及时进行深化设计疑问的沟通及协调，现场问题的处理，确保沟通渠道畅通，问题处理及时。</w:t>
            </w:r>
          </w:p>
          <w:p w14:paraId="5DD90EB9"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（2）综合考虑成本、工期、施工质量和安全，</w:t>
            </w:r>
            <w:proofErr w:type="gramStart"/>
            <w:r w:rsidRPr="00332C3B">
              <w:rPr>
                <w:rFonts w:eastAsia="宋体" w:hAnsi="宋体" w:cs="宋体" w:hint="eastAsia"/>
                <w:sz w:val="24"/>
                <w:szCs w:val="24"/>
              </w:rPr>
              <w:t>钢连廊施工</w:t>
            </w:r>
            <w:proofErr w:type="gramEnd"/>
            <w:r w:rsidRPr="00332C3B">
              <w:rPr>
                <w:rFonts w:eastAsia="宋体" w:hAnsi="宋体" w:cs="宋体" w:hint="eastAsia"/>
                <w:sz w:val="24"/>
                <w:szCs w:val="24"/>
              </w:rPr>
              <w:t>采用地面拼装、整体提升的施工方案，钢结构看台采用散件原位拼装的方案。将对应的资料提交给深化设计单位进行模型处理，模型建立完毕后，由钢结构施工单位进行校核，校核通过后方可出图并报审。</w:t>
            </w:r>
          </w:p>
          <w:p w14:paraId="6B16CAB0"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（3）钢结构施工单位提出临时连接措施形式，</w:t>
            </w:r>
            <w:proofErr w:type="gramStart"/>
            <w:r w:rsidRPr="00332C3B">
              <w:rPr>
                <w:rFonts w:eastAsia="宋体" w:hAnsi="宋体" w:cs="宋体" w:hint="eastAsia"/>
                <w:sz w:val="24"/>
                <w:szCs w:val="24"/>
              </w:rPr>
              <w:t>由深化</w:t>
            </w:r>
            <w:proofErr w:type="gramEnd"/>
            <w:r w:rsidRPr="00332C3B">
              <w:rPr>
                <w:rFonts w:eastAsia="宋体" w:hAnsi="宋体" w:cs="宋体" w:hint="eastAsia"/>
                <w:sz w:val="24"/>
                <w:szCs w:val="24"/>
              </w:rPr>
              <w:t>设计单位进行模型处理。模型建立完毕后，由钢结构施工单位进行校核，校核通过后方可出图并报审。</w:t>
            </w:r>
          </w:p>
          <w:p w14:paraId="646AA8F6" w14:textId="48046EC1"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（4）钢结构施工单位将现场测量数据、施工模拟计算数据等以图形化的方式反馈给深化设计单位，</w:t>
            </w:r>
            <w:proofErr w:type="gramStart"/>
            <w:r w:rsidRPr="00332C3B">
              <w:rPr>
                <w:rFonts w:eastAsia="宋体" w:hAnsi="宋体" w:cs="宋体" w:hint="eastAsia"/>
                <w:sz w:val="24"/>
                <w:szCs w:val="24"/>
              </w:rPr>
              <w:t>由深化</w:t>
            </w:r>
            <w:proofErr w:type="gramEnd"/>
            <w:r w:rsidRPr="00332C3B">
              <w:rPr>
                <w:rFonts w:eastAsia="宋体" w:hAnsi="宋体" w:cs="宋体" w:hint="eastAsia"/>
                <w:sz w:val="24"/>
                <w:szCs w:val="24"/>
              </w:rPr>
              <w:t>设计单位在模型上进行调整及出图，</w:t>
            </w:r>
            <w:r w:rsidRPr="00332C3B">
              <w:rPr>
                <w:rFonts w:eastAsia="宋体" w:hAnsi="宋体" w:cs="宋体" w:hint="eastAsia"/>
                <w:sz w:val="24"/>
                <w:szCs w:val="24"/>
              </w:rPr>
              <w:lastRenderedPageBreak/>
              <w:t>反馈给加工制作单位，确保加工精度及质量。</w:t>
            </w:r>
          </w:p>
        </w:tc>
      </w:tr>
      <w:tr w:rsidR="00332C3B" w:rsidRPr="00332C3B" w14:paraId="3031FAEC" w14:textId="77777777" w:rsidTr="00332C3B">
        <w:trPr>
          <w:trHeight w:val="1982"/>
          <w:jc w:val="center"/>
        </w:trPr>
        <w:tc>
          <w:tcPr>
            <w:tcW w:w="525" w:type="dxa"/>
            <w:vAlign w:val="center"/>
          </w:tcPr>
          <w:p w14:paraId="4F6F73BF"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lastRenderedPageBreak/>
              <w:t>解决措施图示</w:t>
            </w:r>
          </w:p>
        </w:tc>
        <w:tc>
          <w:tcPr>
            <w:tcW w:w="8933" w:type="dxa"/>
            <w:gridSpan w:val="2"/>
            <w:vAlign w:val="center"/>
          </w:tcPr>
          <w:p w14:paraId="01B84C38" w14:textId="19EE22EF"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drawing>
                <wp:inline distT="0" distB="0" distL="0" distR="0" wp14:anchorId="7DE3B984" wp14:editId="53AFCA3B">
                  <wp:extent cx="9406255" cy="5097145"/>
                  <wp:effectExtent l="0" t="0" r="444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06255" cy="5097145"/>
                          </a:xfrm>
                          <a:prstGeom prst="rect">
                            <a:avLst/>
                          </a:prstGeom>
                          <a:noFill/>
                          <a:ln>
                            <a:noFill/>
                          </a:ln>
                        </pic:spPr>
                      </pic:pic>
                    </a:graphicData>
                  </a:graphic>
                </wp:inline>
              </w:drawing>
            </w:r>
          </w:p>
          <w:p w14:paraId="1650AE0E"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Tekla深化模型建立</w:t>
            </w:r>
          </w:p>
        </w:tc>
      </w:tr>
    </w:tbl>
    <w:p w14:paraId="0874042F" w14:textId="77777777" w:rsidR="00332C3B" w:rsidRPr="00332C3B" w:rsidRDefault="00332C3B" w:rsidP="00332C3B">
      <w:pPr>
        <w:pStyle w:val="a8"/>
        <w:rPr>
          <w:rFonts w:eastAsia="宋体" w:hAnsi="宋体" w:cs="宋体" w:hint="eastAs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
        <w:gridCol w:w="617"/>
        <w:gridCol w:w="7190"/>
      </w:tblGrid>
      <w:tr w:rsidR="00332C3B" w:rsidRPr="00332C3B" w14:paraId="029EB4E0" w14:textId="77777777" w:rsidTr="00332C3B">
        <w:trPr>
          <w:trHeight w:val="480"/>
          <w:jc w:val="center"/>
        </w:trPr>
        <w:tc>
          <w:tcPr>
            <w:tcW w:w="1234" w:type="dxa"/>
            <w:gridSpan w:val="2"/>
            <w:tcBorders>
              <w:bottom w:val="single" w:sz="6" w:space="0" w:color="000000"/>
            </w:tcBorders>
            <w:vAlign w:val="center"/>
          </w:tcPr>
          <w:p w14:paraId="65D12762"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24" w:type="dxa"/>
            <w:tcBorders>
              <w:bottom w:val="single" w:sz="6" w:space="0" w:color="000000"/>
            </w:tcBorders>
            <w:vAlign w:val="center"/>
          </w:tcPr>
          <w:p w14:paraId="23E0D02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332C3B" w14:paraId="4678737C" w14:textId="77777777" w:rsidTr="00332C3B">
        <w:trPr>
          <w:trHeight w:val="480"/>
          <w:jc w:val="center"/>
        </w:trPr>
        <w:tc>
          <w:tcPr>
            <w:tcW w:w="1234" w:type="dxa"/>
            <w:gridSpan w:val="2"/>
            <w:tcBorders>
              <w:bottom w:val="single" w:sz="6" w:space="0" w:color="000000"/>
            </w:tcBorders>
            <w:vAlign w:val="center"/>
          </w:tcPr>
          <w:p w14:paraId="1D8DB225"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1.2</w:t>
            </w:r>
          </w:p>
        </w:tc>
        <w:tc>
          <w:tcPr>
            <w:tcW w:w="8224" w:type="dxa"/>
            <w:tcBorders>
              <w:bottom w:val="single" w:sz="6" w:space="0" w:color="000000"/>
            </w:tcBorders>
            <w:vAlign w:val="center"/>
          </w:tcPr>
          <w:p w14:paraId="5FF7F4D5"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钢结构构件制作质量控制</w:t>
            </w:r>
          </w:p>
        </w:tc>
      </w:tr>
      <w:tr w:rsidR="00332C3B" w:rsidRPr="00332C3B" w14:paraId="65B9F579" w14:textId="77777777" w:rsidTr="00332C3B">
        <w:trPr>
          <w:trHeight w:val="1671"/>
          <w:jc w:val="center"/>
        </w:trPr>
        <w:tc>
          <w:tcPr>
            <w:tcW w:w="526" w:type="dxa"/>
            <w:tcBorders>
              <w:top w:val="single" w:sz="6" w:space="0" w:color="000000"/>
            </w:tcBorders>
            <w:vAlign w:val="center"/>
          </w:tcPr>
          <w:p w14:paraId="15F3294D"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分析</w:t>
            </w:r>
          </w:p>
        </w:tc>
        <w:tc>
          <w:tcPr>
            <w:tcW w:w="8932" w:type="dxa"/>
            <w:gridSpan w:val="2"/>
            <w:tcBorders>
              <w:top w:val="single" w:sz="6" w:space="0" w:color="000000"/>
            </w:tcBorders>
            <w:vAlign w:val="center"/>
          </w:tcPr>
          <w:p w14:paraId="2C842CDD"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钢结构构件工厂加工质量是保证现场安装进度及质量的前提。本</w:t>
            </w:r>
            <w:proofErr w:type="gramStart"/>
            <w:r w:rsidRPr="00332C3B">
              <w:rPr>
                <w:rFonts w:eastAsia="宋体" w:hAnsi="宋体" w:cs="宋体" w:hint="eastAsia"/>
                <w:sz w:val="24"/>
                <w:szCs w:val="24"/>
              </w:rPr>
              <w:t>工程钢连廊</w:t>
            </w:r>
            <w:proofErr w:type="gramEnd"/>
            <w:r w:rsidRPr="00332C3B">
              <w:rPr>
                <w:rFonts w:eastAsia="宋体" w:hAnsi="宋体" w:cs="宋体" w:hint="eastAsia"/>
                <w:sz w:val="24"/>
                <w:szCs w:val="24"/>
              </w:rPr>
              <w:t>、钢看台构件截面形式主要为箱型和H型，加工体量大，精度要求高，故构件制作质量控制也是本工程钢结构施工管理的重点。</w:t>
            </w:r>
          </w:p>
        </w:tc>
      </w:tr>
      <w:tr w:rsidR="00332C3B" w:rsidRPr="00332C3B" w14:paraId="30DD7E77" w14:textId="77777777" w:rsidTr="00332C3B">
        <w:trPr>
          <w:trHeight w:val="4378"/>
          <w:jc w:val="center"/>
        </w:trPr>
        <w:tc>
          <w:tcPr>
            <w:tcW w:w="526" w:type="dxa"/>
            <w:vAlign w:val="center"/>
          </w:tcPr>
          <w:p w14:paraId="2A0AFEF8"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lastRenderedPageBreak/>
              <w:t>解决措施</w:t>
            </w:r>
          </w:p>
        </w:tc>
        <w:tc>
          <w:tcPr>
            <w:tcW w:w="8932" w:type="dxa"/>
            <w:gridSpan w:val="2"/>
            <w:vAlign w:val="center"/>
          </w:tcPr>
          <w:p w14:paraId="02E44C09"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（1）建立加工制作管理小组。专人专岗负责构件加工制作协调、组织、进度及质量控制。项目部派专人去加工制作厂驻厂进行构件管理，同时要求加工制作单位派</w:t>
            </w:r>
            <w:proofErr w:type="gramStart"/>
            <w:r w:rsidRPr="00332C3B">
              <w:rPr>
                <w:rFonts w:eastAsia="宋体" w:hAnsi="宋体" w:cs="宋体" w:hint="eastAsia"/>
                <w:sz w:val="24"/>
                <w:szCs w:val="24"/>
              </w:rPr>
              <w:t>专员驻施工</w:t>
            </w:r>
            <w:proofErr w:type="gramEnd"/>
            <w:r w:rsidRPr="00332C3B">
              <w:rPr>
                <w:rFonts w:eastAsia="宋体" w:hAnsi="宋体" w:cs="宋体" w:hint="eastAsia"/>
                <w:sz w:val="24"/>
                <w:szCs w:val="24"/>
              </w:rPr>
              <w:t>现场，及时处理现场构件质量问题，确保施工工期。编制构件进场计划，将计划以书面形式发至制作厂，并每月、每周跟进构件加工制作进度。</w:t>
            </w:r>
          </w:p>
          <w:p w14:paraId="0B45A3E1"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编制材料采购计划，并严格按招标文件中推荐的供应商中择优采购；对供应商的产品生产过程进行全过程跟踪，对其质量、进度进行把控，保证原材料按期进厂，保证采购的成品符合甲方要求、设计图纸及规范标准的相关要求。</w:t>
            </w:r>
          </w:p>
          <w:p w14:paraId="09ACA179"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（3）要求制作厂编制桁架结构实体预拼装方案，</w:t>
            </w:r>
            <w:proofErr w:type="gramStart"/>
            <w:r w:rsidRPr="00332C3B">
              <w:rPr>
                <w:rFonts w:eastAsia="宋体" w:hAnsi="宋体" w:cs="宋体" w:hint="eastAsia"/>
                <w:sz w:val="24"/>
                <w:szCs w:val="24"/>
              </w:rPr>
              <w:t>报项目</w:t>
            </w:r>
            <w:proofErr w:type="gramEnd"/>
            <w:r w:rsidRPr="00332C3B">
              <w:rPr>
                <w:rFonts w:eastAsia="宋体" w:hAnsi="宋体" w:cs="宋体" w:hint="eastAsia"/>
                <w:sz w:val="24"/>
                <w:szCs w:val="24"/>
              </w:rPr>
              <w:t>部及监理单位审核通过后实施。构件预拼装时，项目部主要技术负责人、质量负责人协同监理、制作厂相关人员进行验收，合格后方可让构件出场。</w:t>
            </w:r>
          </w:p>
          <w:p w14:paraId="3EBB41F1"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（4）构件制作前，将加工制作资料要求及报送时间以书面形式发至制作厂，要求构件完成加工制作</w:t>
            </w:r>
            <w:proofErr w:type="gramStart"/>
            <w:r w:rsidRPr="00332C3B">
              <w:rPr>
                <w:rFonts w:eastAsia="宋体" w:hAnsi="宋体" w:cs="宋体" w:hint="eastAsia"/>
                <w:sz w:val="24"/>
                <w:szCs w:val="24"/>
              </w:rPr>
              <w:t>时资料</w:t>
            </w:r>
            <w:proofErr w:type="gramEnd"/>
            <w:r w:rsidRPr="00332C3B">
              <w:rPr>
                <w:rFonts w:eastAsia="宋体" w:hAnsi="宋体" w:cs="宋体" w:hint="eastAsia"/>
                <w:sz w:val="24"/>
                <w:szCs w:val="24"/>
              </w:rPr>
              <w:t>完成编制，并随车或提前快递至项目部进行报审。资料不合格，构件不予验收。</w:t>
            </w:r>
          </w:p>
        </w:tc>
      </w:tr>
      <w:tr w:rsidR="00332C3B" w:rsidRPr="00332C3B" w14:paraId="1D88E175" w14:textId="77777777" w:rsidTr="00332C3B">
        <w:trPr>
          <w:trHeight w:val="6560"/>
          <w:jc w:val="center"/>
        </w:trPr>
        <w:tc>
          <w:tcPr>
            <w:tcW w:w="526" w:type="dxa"/>
            <w:vAlign w:val="center"/>
          </w:tcPr>
          <w:p w14:paraId="3C496BD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解决措施图示</w:t>
            </w:r>
          </w:p>
        </w:tc>
        <w:tc>
          <w:tcPr>
            <w:tcW w:w="8932" w:type="dxa"/>
            <w:gridSpan w:val="2"/>
            <w:vAlign w:val="center"/>
          </w:tcPr>
          <w:p w14:paraId="67BB751E" w14:textId="3EF83A83"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drawing>
                <wp:inline distT="0" distB="0" distL="0" distR="0" wp14:anchorId="2450FF2E" wp14:editId="3350D496">
                  <wp:extent cx="5300345" cy="37763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345" cy="3776345"/>
                          </a:xfrm>
                          <a:prstGeom prst="rect">
                            <a:avLst/>
                          </a:prstGeom>
                          <a:noFill/>
                          <a:ln>
                            <a:noFill/>
                          </a:ln>
                        </pic:spPr>
                      </pic:pic>
                    </a:graphicData>
                  </a:graphic>
                </wp:inline>
              </w:drawing>
            </w:r>
          </w:p>
        </w:tc>
      </w:tr>
    </w:tbl>
    <w:p w14:paraId="273E0C03" w14:textId="77777777" w:rsidR="00332C3B" w:rsidRPr="00332C3B" w:rsidRDefault="00332C3B" w:rsidP="00332C3B">
      <w:pPr>
        <w:pStyle w:val="a8"/>
        <w:rPr>
          <w:rFonts w:eastAsia="宋体" w:hAnsi="宋体" w:cs="宋体" w:hint="eastAs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617"/>
        <w:gridCol w:w="7191"/>
      </w:tblGrid>
      <w:tr w:rsidR="00332C3B" w:rsidRPr="00332C3B" w14:paraId="457FC401" w14:textId="77777777" w:rsidTr="00332C3B">
        <w:trPr>
          <w:trHeight w:val="480"/>
          <w:jc w:val="center"/>
        </w:trPr>
        <w:tc>
          <w:tcPr>
            <w:tcW w:w="1233" w:type="dxa"/>
            <w:gridSpan w:val="2"/>
            <w:tcBorders>
              <w:bottom w:val="single" w:sz="6" w:space="0" w:color="000000"/>
            </w:tcBorders>
            <w:vAlign w:val="center"/>
          </w:tcPr>
          <w:p w14:paraId="125FA603"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25" w:type="dxa"/>
            <w:tcBorders>
              <w:bottom w:val="single" w:sz="6" w:space="0" w:color="000000"/>
            </w:tcBorders>
            <w:vAlign w:val="center"/>
          </w:tcPr>
          <w:p w14:paraId="7A70692C"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332C3B" w14:paraId="34B6C3C6" w14:textId="77777777" w:rsidTr="00332C3B">
        <w:trPr>
          <w:trHeight w:val="480"/>
          <w:jc w:val="center"/>
        </w:trPr>
        <w:tc>
          <w:tcPr>
            <w:tcW w:w="1233" w:type="dxa"/>
            <w:gridSpan w:val="2"/>
            <w:tcBorders>
              <w:bottom w:val="single" w:sz="6" w:space="0" w:color="000000"/>
            </w:tcBorders>
            <w:vAlign w:val="center"/>
          </w:tcPr>
          <w:p w14:paraId="518F407D"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1.3</w:t>
            </w:r>
          </w:p>
        </w:tc>
        <w:tc>
          <w:tcPr>
            <w:tcW w:w="8225" w:type="dxa"/>
            <w:tcBorders>
              <w:bottom w:val="single" w:sz="6" w:space="0" w:color="000000"/>
            </w:tcBorders>
            <w:vAlign w:val="center"/>
          </w:tcPr>
          <w:p w14:paraId="7FA9EB59" w14:textId="77777777" w:rsidR="00332C3B" w:rsidRPr="004A30FE" w:rsidRDefault="00332C3B" w:rsidP="00332C3B">
            <w:pPr>
              <w:pStyle w:val="a8"/>
              <w:jc w:val="left"/>
              <w:rPr>
                <w:rFonts w:eastAsia="宋体" w:hAnsi="宋体" w:cs="宋体" w:hint="eastAsia"/>
                <w:sz w:val="24"/>
                <w:szCs w:val="24"/>
              </w:rPr>
            </w:pPr>
            <w:proofErr w:type="gramStart"/>
            <w:r w:rsidRPr="004A30FE">
              <w:rPr>
                <w:rFonts w:eastAsia="宋体" w:hAnsi="宋体" w:cs="宋体" w:hint="eastAsia"/>
                <w:sz w:val="24"/>
                <w:szCs w:val="24"/>
              </w:rPr>
              <w:t>钢连廊</w:t>
            </w:r>
            <w:proofErr w:type="gramEnd"/>
            <w:r w:rsidRPr="004A30FE">
              <w:rPr>
                <w:rFonts w:eastAsia="宋体" w:hAnsi="宋体" w:cs="宋体" w:hint="eastAsia"/>
                <w:sz w:val="24"/>
                <w:szCs w:val="24"/>
              </w:rPr>
              <w:t>地面拼装及提升临时支撑措施部署</w:t>
            </w:r>
          </w:p>
        </w:tc>
      </w:tr>
      <w:tr w:rsidR="00332C3B" w:rsidRPr="00332C3B" w14:paraId="0866BFB2" w14:textId="77777777" w:rsidTr="00332C3B">
        <w:trPr>
          <w:trHeight w:val="1387"/>
          <w:jc w:val="center"/>
        </w:trPr>
        <w:tc>
          <w:tcPr>
            <w:tcW w:w="525" w:type="dxa"/>
            <w:tcBorders>
              <w:top w:val="single" w:sz="6" w:space="0" w:color="000000"/>
            </w:tcBorders>
            <w:vAlign w:val="center"/>
          </w:tcPr>
          <w:p w14:paraId="628141F1"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lastRenderedPageBreak/>
              <w:t>分析</w:t>
            </w:r>
          </w:p>
        </w:tc>
        <w:tc>
          <w:tcPr>
            <w:tcW w:w="8933" w:type="dxa"/>
            <w:gridSpan w:val="2"/>
            <w:tcBorders>
              <w:top w:val="single" w:sz="6" w:space="0" w:color="000000"/>
            </w:tcBorders>
            <w:vAlign w:val="center"/>
          </w:tcPr>
          <w:p w14:paraId="13CBB18A"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依据本工程</w:t>
            </w:r>
            <w:proofErr w:type="gramStart"/>
            <w:r w:rsidRPr="00332C3B">
              <w:rPr>
                <w:rFonts w:eastAsia="宋体" w:hAnsi="宋体" w:cs="宋体" w:hint="eastAsia"/>
                <w:sz w:val="24"/>
                <w:szCs w:val="24"/>
              </w:rPr>
              <w:t>钢连廊结构</w:t>
            </w:r>
            <w:proofErr w:type="gramEnd"/>
            <w:r w:rsidRPr="00332C3B">
              <w:rPr>
                <w:rFonts w:eastAsia="宋体" w:hAnsi="宋体" w:cs="宋体" w:hint="eastAsia"/>
                <w:sz w:val="24"/>
                <w:szCs w:val="24"/>
              </w:rPr>
              <w:t>跨度大，安装高度高的特点，为保证钢结构施工安全性，减小安装误差，采用地面拼装后整体提升的方案进行施工，地面拼装时需设置临时支撑胎架，塔楼30~31F设置提升平台。临时支撑胎架、提升平台的部署、定位和卸载为钢结构施工管理的重难点之一。</w:t>
            </w:r>
          </w:p>
        </w:tc>
      </w:tr>
      <w:tr w:rsidR="00332C3B" w:rsidRPr="00332C3B" w14:paraId="113FF8D9" w14:textId="77777777" w:rsidTr="00332C3B">
        <w:trPr>
          <w:trHeight w:val="1982"/>
          <w:jc w:val="center"/>
        </w:trPr>
        <w:tc>
          <w:tcPr>
            <w:tcW w:w="525" w:type="dxa"/>
            <w:vAlign w:val="center"/>
          </w:tcPr>
          <w:p w14:paraId="68D4CAD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w:t>
            </w:r>
          </w:p>
        </w:tc>
        <w:tc>
          <w:tcPr>
            <w:tcW w:w="8933" w:type="dxa"/>
            <w:gridSpan w:val="2"/>
            <w:vAlign w:val="center"/>
          </w:tcPr>
          <w:p w14:paraId="4677206E"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（1）通过施工过程模拟计算分析，确定桁架安装过程中变形较大位置，并在桁架分段节点位置及结构变形较大位置设置支撑胎架，并绘制临时</w:t>
            </w:r>
            <w:proofErr w:type="gramStart"/>
            <w:r w:rsidRPr="00332C3B">
              <w:rPr>
                <w:rFonts w:eastAsia="宋体" w:hAnsi="宋体" w:cs="宋体" w:hint="eastAsia"/>
                <w:sz w:val="24"/>
                <w:szCs w:val="24"/>
              </w:rPr>
              <w:t>支撑胎架平面布置</w:t>
            </w:r>
            <w:proofErr w:type="gramEnd"/>
            <w:r w:rsidRPr="00332C3B">
              <w:rPr>
                <w:rFonts w:eastAsia="宋体" w:hAnsi="宋体" w:cs="宋体" w:hint="eastAsia"/>
                <w:sz w:val="24"/>
                <w:szCs w:val="24"/>
              </w:rPr>
              <w:t>图。</w:t>
            </w:r>
          </w:p>
          <w:p w14:paraId="6323F2E0"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（2）根据平面布置图，对</w:t>
            </w:r>
            <w:proofErr w:type="gramStart"/>
            <w:r w:rsidRPr="00332C3B">
              <w:rPr>
                <w:rFonts w:eastAsia="宋体" w:hAnsi="宋体" w:cs="宋体" w:hint="eastAsia"/>
                <w:sz w:val="24"/>
                <w:szCs w:val="24"/>
              </w:rPr>
              <w:t>胎架位置</w:t>
            </w:r>
            <w:proofErr w:type="gramEnd"/>
            <w:r w:rsidRPr="00332C3B">
              <w:rPr>
                <w:rFonts w:eastAsia="宋体" w:hAnsi="宋体" w:cs="宋体" w:hint="eastAsia"/>
                <w:sz w:val="24"/>
                <w:szCs w:val="24"/>
              </w:rPr>
              <w:t>进行</w:t>
            </w:r>
            <w:proofErr w:type="gramStart"/>
            <w:r w:rsidRPr="00332C3B">
              <w:rPr>
                <w:rFonts w:eastAsia="宋体" w:hAnsi="宋体" w:cs="宋体" w:hint="eastAsia"/>
                <w:sz w:val="24"/>
                <w:szCs w:val="24"/>
              </w:rPr>
              <w:t>全站仪进准放线</w:t>
            </w:r>
            <w:proofErr w:type="gramEnd"/>
            <w:r w:rsidRPr="00332C3B">
              <w:rPr>
                <w:rFonts w:eastAsia="宋体" w:hAnsi="宋体" w:cs="宋体" w:hint="eastAsia"/>
                <w:sz w:val="24"/>
                <w:szCs w:val="24"/>
              </w:rPr>
              <w:t>，</w:t>
            </w:r>
            <w:proofErr w:type="gramStart"/>
            <w:r w:rsidRPr="00332C3B">
              <w:rPr>
                <w:rFonts w:eastAsia="宋体" w:hAnsi="宋体" w:cs="宋体" w:hint="eastAsia"/>
                <w:sz w:val="24"/>
                <w:szCs w:val="24"/>
              </w:rPr>
              <w:t>保证胎架平面</w:t>
            </w:r>
            <w:proofErr w:type="gramEnd"/>
            <w:r w:rsidRPr="00332C3B">
              <w:rPr>
                <w:rFonts w:eastAsia="宋体" w:hAnsi="宋体" w:cs="宋体" w:hint="eastAsia"/>
                <w:sz w:val="24"/>
                <w:szCs w:val="24"/>
              </w:rPr>
              <w:t>位置。结合场地</w:t>
            </w:r>
            <w:proofErr w:type="gramStart"/>
            <w:r w:rsidRPr="00332C3B">
              <w:rPr>
                <w:rFonts w:eastAsia="宋体" w:hAnsi="宋体" w:cs="宋体" w:hint="eastAsia"/>
                <w:sz w:val="24"/>
                <w:szCs w:val="24"/>
              </w:rPr>
              <w:t>胎架位置</w:t>
            </w:r>
            <w:proofErr w:type="gramEnd"/>
            <w:r w:rsidRPr="00332C3B">
              <w:rPr>
                <w:rFonts w:eastAsia="宋体" w:hAnsi="宋体" w:cs="宋体" w:hint="eastAsia"/>
                <w:sz w:val="24"/>
                <w:szCs w:val="24"/>
              </w:rPr>
              <w:t>实测标高及桁架支撑位置标高，确定临时</w:t>
            </w:r>
            <w:proofErr w:type="gramStart"/>
            <w:r w:rsidRPr="00332C3B">
              <w:rPr>
                <w:rFonts w:eastAsia="宋体" w:hAnsi="宋体" w:cs="宋体" w:hint="eastAsia"/>
                <w:sz w:val="24"/>
                <w:szCs w:val="24"/>
              </w:rPr>
              <w:t>支撑胎架高度</w:t>
            </w:r>
            <w:proofErr w:type="gramEnd"/>
            <w:r w:rsidRPr="00332C3B">
              <w:rPr>
                <w:rFonts w:eastAsia="宋体" w:hAnsi="宋体" w:cs="宋体" w:hint="eastAsia"/>
                <w:sz w:val="24"/>
                <w:szCs w:val="24"/>
              </w:rPr>
              <w:t>和工装构造。</w:t>
            </w:r>
          </w:p>
          <w:p w14:paraId="7529702F"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（3）对</w:t>
            </w:r>
            <w:proofErr w:type="gramStart"/>
            <w:r w:rsidRPr="00332C3B">
              <w:rPr>
                <w:rFonts w:eastAsia="宋体" w:hAnsi="宋体" w:cs="宋体" w:hint="eastAsia"/>
                <w:sz w:val="24"/>
                <w:szCs w:val="24"/>
              </w:rPr>
              <w:t>支撑胎架进行</w:t>
            </w:r>
            <w:proofErr w:type="gramEnd"/>
            <w:r w:rsidRPr="00332C3B">
              <w:rPr>
                <w:rFonts w:eastAsia="宋体" w:hAnsi="宋体" w:cs="宋体" w:hint="eastAsia"/>
                <w:sz w:val="24"/>
                <w:szCs w:val="24"/>
              </w:rPr>
              <w:t>施工模拟计算，仿真分析受力情况，调整预期拱值，保证施工安全。</w:t>
            </w:r>
          </w:p>
          <w:p w14:paraId="51C1C218"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（4）采用合理稳定安全的卸载方式，并对卸载过程进行检测。</w:t>
            </w:r>
          </w:p>
        </w:tc>
      </w:tr>
      <w:tr w:rsidR="00332C3B" w:rsidRPr="00332C3B" w14:paraId="009337D5" w14:textId="77777777" w:rsidTr="00332C3B">
        <w:trPr>
          <w:trHeight w:val="3807"/>
          <w:jc w:val="center"/>
        </w:trPr>
        <w:tc>
          <w:tcPr>
            <w:tcW w:w="525" w:type="dxa"/>
            <w:vAlign w:val="center"/>
          </w:tcPr>
          <w:p w14:paraId="5E3A6669"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解决措施图示</w:t>
            </w:r>
          </w:p>
        </w:tc>
        <w:tc>
          <w:tcPr>
            <w:tcW w:w="8933" w:type="dxa"/>
            <w:gridSpan w:val="2"/>
            <w:vAlign w:val="center"/>
          </w:tcPr>
          <w:p w14:paraId="0177B239" w14:textId="366F922C" w:rsidR="00332C3B" w:rsidRPr="00332C3B" w:rsidRDefault="00332C3B" w:rsidP="00332C3B">
            <w:pPr>
              <w:pStyle w:val="a8"/>
              <w:rPr>
                <w:rFonts w:eastAsia="宋体" w:hAnsi="宋体" w:cs="宋体" w:hint="eastAsia"/>
                <w:sz w:val="24"/>
                <w:szCs w:val="24"/>
              </w:rPr>
            </w:pPr>
            <w:r w:rsidRPr="00332C3B">
              <w:rPr>
                <w:rFonts w:eastAsia="宋体" w:hAnsi="宋体" w:cs="宋体" w:hint="eastAsia"/>
                <w:sz w:val="24"/>
                <w:szCs w:val="24"/>
              </w:rPr>
              <w:drawing>
                <wp:inline distT="0" distB="0" distL="0" distR="0" wp14:anchorId="525A55DC" wp14:editId="1AFB516D">
                  <wp:extent cx="5334000" cy="27006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700655"/>
                          </a:xfrm>
                          <a:prstGeom prst="rect">
                            <a:avLst/>
                          </a:prstGeom>
                          <a:noFill/>
                          <a:ln>
                            <a:noFill/>
                          </a:ln>
                        </pic:spPr>
                      </pic:pic>
                    </a:graphicData>
                  </a:graphic>
                </wp:inline>
              </w:drawing>
            </w:r>
          </w:p>
          <w:p w14:paraId="67FCF3A5" w14:textId="77777777" w:rsidR="00332C3B" w:rsidRPr="00332C3B" w:rsidRDefault="00332C3B" w:rsidP="00332C3B">
            <w:pPr>
              <w:pStyle w:val="a8"/>
              <w:rPr>
                <w:rFonts w:eastAsia="宋体" w:hAnsi="宋体" w:cs="宋体" w:hint="eastAsia"/>
                <w:sz w:val="24"/>
                <w:szCs w:val="24"/>
              </w:rPr>
            </w:pPr>
            <w:r w:rsidRPr="00332C3B">
              <w:rPr>
                <w:rFonts w:eastAsia="宋体" w:hAnsi="宋体" w:cs="宋体" w:hint="eastAsia"/>
                <w:sz w:val="24"/>
                <w:szCs w:val="24"/>
              </w:rPr>
              <w:t>地面拼装支撑胎架</w:t>
            </w:r>
          </w:p>
          <w:p w14:paraId="6E1BF0F5" w14:textId="68DADE98" w:rsidR="00332C3B" w:rsidRPr="00332C3B" w:rsidRDefault="00332C3B" w:rsidP="00332C3B">
            <w:pPr>
              <w:pStyle w:val="a8"/>
              <w:rPr>
                <w:rFonts w:eastAsia="宋体" w:hAnsi="宋体" w:cs="宋体" w:hint="eastAsia"/>
                <w:sz w:val="24"/>
                <w:szCs w:val="24"/>
              </w:rPr>
            </w:pPr>
            <w:r w:rsidRPr="00332C3B">
              <w:rPr>
                <w:rFonts w:eastAsia="宋体" w:hAnsi="宋体" w:cs="宋体" w:hint="eastAsia"/>
                <w:sz w:val="24"/>
                <w:szCs w:val="24"/>
              </w:rPr>
              <mc:AlternateContent>
                <mc:Choice Requires="wps">
                  <w:drawing>
                    <wp:anchor distT="0" distB="0" distL="114300" distR="114300" simplePos="0" relativeHeight="251663360" behindDoc="0" locked="0" layoutInCell="1" allowOverlap="1" wp14:anchorId="6BD59AEF" wp14:editId="01139F82">
                      <wp:simplePos x="0" y="0"/>
                      <wp:positionH relativeFrom="column">
                        <wp:posOffset>3561080</wp:posOffset>
                      </wp:positionH>
                      <wp:positionV relativeFrom="paragraph">
                        <wp:posOffset>652780</wp:posOffset>
                      </wp:positionV>
                      <wp:extent cx="617220" cy="60960"/>
                      <wp:effectExtent l="0" t="0" r="30480" b="34290"/>
                      <wp:wrapNone/>
                      <wp:docPr id="71" name="直接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 cy="60960"/>
                              </a:xfrm>
                              <a:prstGeom prst="line">
                                <a:avLst/>
                              </a:prstGeom>
                              <a:noFill/>
                              <a:ln w="9525" cap="flat" cmpd="sng" algn="ctr">
                                <a:solidFill>
                                  <a:srgbClr val="FF0000"/>
                                </a:solidFill>
                                <a:prstDash val="dash"/>
                              </a:ln>
                            </wps:spPr>
                            <wps:bodyPr/>
                          </wps:wsp>
                        </a:graphicData>
                      </a:graphic>
                      <wp14:sizeRelH relativeFrom="page">
                        <wp14:pctWidth>0</wp14:pctWidth>
                      </wp14:sizeRelH>
                      <wp14:sizeRelV relativeFrom="page">
                        <wp14:pctHeight>0</wp14:pctHeight>
                      </wp14:sizeRelV>
                    </wp:anchor>
                  </w:drawing>
                </mc:Choice>
                <mc:Fallback>
                  <w:pict>
                    <v:line w14:anchorId="5B754A22" id="直接连接符 7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pt,51.4pt" to="329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" strokecolor="red">
                      <v:stroke dashstyle="dash"/>
                      <o:lock v:ext="edit" shapetype="f"/>
                    </v:line>
                  </w:pict>
                </mc:Fallback>
              </mc:AlternateContent>
            </w:r>
            <w:r w:rsidRPr="00332C3B">
              <w:rPr>
                <w:rFonts w:eastAsia="宋体" w:hAnsi="宋体" w:cs="宋体" w:hint="eastAsia"/>
                <w:sz w:val="24"/>
                <w:szCs w:val="24"/>
              </w:rPr>
              <mc:AlternateContent>
                <mc:Choice Requires="wps">
                  <w:drawing>
                    <wp:anchor distT="0" distB="0" distL="114300" distR="114300" simplePos="0" relativeHeight="251662336" behindDoc="0" locked="0" layoutInCell="1" allowOverlap="1" wp14:anchorId="7CA5A488" wp14:editId="2EEF11BB">
                      <wp:simplePos x="0" y="0"/>
                      <wp:positionH relativeFrom="column">
                        <wp:posOffset>3561080</wp:posOffset>
                      </wp:positionH>
                      <wp:positionV relativeFrom="paragraph">
                        <wp:posOffset>652780</wp:posOffset>
                      </wp:positionV>
                      <wp:extent cx="510540" cy="381000"/>
                      <wp:effectExtent l="0" t="0" r="22860" b="19050"/>
                      <wp:wrapNone/>
                      <wp:docPr id="70" name="直接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381000"/>
                              </a:xfrm>
                              <a:prstGeom prst="line">
                                <a:avLst/>
                              </a:prstGeom>
                              <a:noFill/>
                              <a:ln w="9525" cap="flat" cmpd="sng" algn="ctr">
                                <a:solidFill>
                                  <a:srgbClr val="FF0000"/>
                                </a:solidFill>
                                <a:prstDash val="dash"/>
                              </a:ln>
                            </wps:spPr>
                            <wps:bodyPr/>
                          </wps:wsp>
                        </a:graphicData>
                      </a:graphic>
                      <wp14:sizeRelH relativeFrom="page">
                        <wp14:pctWidth>0</wp14:pctWidth>
                      </wp14:sizeRelH>
                      <wp14:sizeRelV relativeFrom="page">
                        <wp14:pctHeight>0</wp14:pctHeight>
                      </wp14:sizeRelV>
                    </wp:anchor>
                  </w:drawing>
                </mc:Choice>
                <mc:Fallback>
                  <w:pict>
                    <v:line w14:anchorId="22AD707F" id="直接连接符 7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pt,51.4pt" to="320.6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" strokecolor="red">
                      <v:stroke dashstyle="dash"/>
                      <o:lock v:ext="edit" shapetype="f"/>
                    </v:line>
                  </w:pict>
                </mc:Fallback>
              </mc:AlternateContent>
            </w:r>
            <w:r w:rsidRPr="00332C3B">
              <w:rPr>
                <w:rFonts w:eastAsia="宋体" w:hAnsi="宋体" w:cs="宋体" w:hint="eastAsia"/>
                <w:sz w:val="24"/>
                <w:szCs w:val="24"/>
              </w:rPr>
              <mc:AlternateContent>
                <mc:Choice Requires="wps">
                  <w:drawing>
                    <wp:anchor distT="0" distB="0" distL="114300" distR="114300" simplePos="0" relativeHeight="251661312" behindDoc="0" locked="0" layoutInCell="1" allowOverlap="1" wp14:anchorId="79A5E0ED" wp14:editId="357FCA4D">
                      <wp:simplePos x="0" y="0"/>
                      <wp:positionH relativeFrom="column">
                        <wp:posOffset>1953260</wp:posOffset>
                      </wp:positionH>
                      <wp:positionV relativeFrom="paragraph">
                        <wp:posOffset>652780</wp:posOffset>
                      </wp:positionV>
                      <wp:extent cx="906780" cy="228600"/>
                      <wp:effectExtent l="0" t="0" r="26670" b="19050"/>
                      <wp:wrapNone/>
                      <wp:docPr id="1919" name="直接连接符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6780" cy="228600"/>
                              </a:xfrm>
                              <a:prstGeom prst="line">
                                <a:avLst/>
                              </a:prstGeom>
                              <a:noFill/>
                              <a:ln w="9525" cap="flat" cmpd="sng" algn="ctr">
                                <a:solidFill>
                                  <a:srgbClr val="FF0000"/>
                                </a:solidFill>
                                <a:prstDash val="dash"/>
                              </a:ln>
                            </wps:spPr>
                            <wps:bodyPr/>
                          </wps:wsp>
                        </a:graphicData>
                      </a:graphic>
                      <wp14:sizeRelH relativeFrom="page">
                        <wp14:pctWidth>0</wp14:pctWidth>
                      </wp14:sizeRelH>
                      <wp14:sizeRelV relativeFrom="page">
                        <wp14:pctHeight>0</wp14:pctHeight>
                      </wp14:sizeRelV>
                    </wp:anchor>
                  </w:drawing>
                </mc:Choice>
                <mc:Fallback>
                  <w:pict>
                    <v:line w14:anchorId="15F7CC54" id="直接连接符 1919"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51.4pt" to="225.2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" strokecolor="red">
                      <v:stroke dashstyle="dash"/>
                      <o:lock v:ext="edit" shapetype="f"/>
                    </v:line>
                  </w:pict>
                </mc:Fallback>
              </mc:AlternateContent>
            </w:r>
            <w:r w:rsidRPr="00332C3B">
              <w:rPr>
                <w:rFonts w:eastAsia="宋体" w:hAnsi="宋体" w:cs="宋体" w:hint="eastAsia"/>
                <w:sz w:val="24"/>
                <w:szCs w:val="24"/>
              </w:rPr>
              <mc:AlternateContent>
                <mc:Choice Requires="wps">
                  <w:drawing>
                    <wp:anchor distT="0" distB="0" distL="114300" distR="114300" simplePos="0" relativeHeight="251660288" behindDoc="0" locked="0" layoutInCell="1" allowOverlap="1" wp14:anchorId="6BB2D71C" wp14:editId="57C61D16">
                      <wp:simplePos x="0" y="0"/>
                      <wp:positionH relativeFrom="column">
                        <wp:posOffset>2326640</wp:posOffset>
                      </wp:positionH>
                      <wp:positionV relativeFrom="paragraph">
                        <wp:posOffset>614680</wp:posOffset>
                      </wp:positionV>
                      <wp:extent cx="533400" cy="38100"/>
                      <wp:effectExtent l="0" t="0" r="19050" b="19050"/>
                      <wp:wrapNone/>
                      <wp:docPr id="1918" name="直接连接符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38100"/>
                              </a:xfrm>
                              <a:prstGeom prst="line">
                                <a:avLst/>
                              </a:prstGeom>
                              <a:noFill/>
                              <a:ln w="9525" cap="flat" cmpd="sng" algn="ctr">
                                <a:solidFill>
                                  <a:srgbClr val="FF0000"/>
                                </a:solidFill>
                                <a:prstDash val="dash"/>
                              </a:ln>
                            </wps:spPr>
                            <wps:bodyPr/>
                          </wps:wsp>
                        </a:graphicData>
                      </a:graphic>
                      <wp14:sizeRelH relativeFrom="page">
                        <wp14:pctWidth>0</wp14:pctWidth>
                      </wp14:sizeRelH>
                      <wp14:sizeRelV relativeFrom="page">
                        <wp14:pctHeight>0</wp14:pctHeight>
                      </wp14:sizeRelV>
                    </wp:anchor>
                  </w:drawing>
                </mc:Choice>
                <mc:Fallback>
                  <w:pict>
                    <v:line w14:anchorId="5E8DFCBE" id="直接连接符 1918"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48.4pt" to="225.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" strokecolor="red">
                      <v:stroke dashstyle="dash"/>
                      <o:lock v:ext="edit" shapetype="f"/>
                    </v:line>
                  </w:pict>
                </mc:Fallback>
              </mc:AlternateContent>
            </w:r>
            <w:r w:rsidRPr="00332C3B">
              <w:rPr>
                <w:rFonts w:eastAsia="宋体" w:hAnsi="宋体" w:cs="宋体" w:hint="eastAsia"/>
                <w:sz w:val="24"/>
                <w:szCs w:val="24"/>
              </w:rPr>
              <mc:AlternateContent>
                <mc:Choice Requires="wps">
                  <w:drawing>
                    <wp:anchor distT="0" distB="0" distL="114300" distR="114300" simplePos="0" relativeHeight="251659264" behindDoc="0" locked="0" layoutInCell="1" allowOverlap="1" wp14:anchorId="46F3467B" wp14:editId="1A8308F8">
                      <wp:simplePos x="0" y="0"/>
                      <wp:positionH relativeFrom="column">
                        <wp:posOffset>2861310</wp:posOffset>
                      </wp:positionH>
                      <wp:positionV relativeFrom="paragraph">
                        <wp:posOffset>465455</wp:posOffset>
                      </wp:positionV>
                      <wp:extent cx="701040" cy="248920"/>
                      <wp:effectExtent l="0" t="0" r="22860" b="18415"/>
                      <wp:wrapNone/>
                      <wp:docPr id="1917" name="文本框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48920"/>
                              </a:xfrm>
                              <a:prstGeom prst="rect">
                                <a:avLst/>
                              </a:prstGeom>
                              <a:noFill/>
                              <a:ln w="9525">
                                <a:solidFill>
                                  <a:srgbClr val="FF0000"/>
                                </a:solidFill>
                                <a:prstDash val="dash"/>
                                <a:miter lim="800000"/>
                              </a:ln>
                            </wps:spPr>
                            <wps:txbx>
                              <w:txbxContent>
                                <w:p w14:paraId="32D15720" w14:textId="77777777" w:rsidR="00332C3B" w:rsidRDefault="00332C3B" w:rsidP="00332C3B">
                                  <w:pPr>
                                    <w:ind w:firstLineChars="0" w:firstLine="0"/>
                                    <w:rPr>
                                      <w:color w:val="FF0000"/>
                                      <w:sz w:val="18"/>
                                      <w:szCs w:val="18"/>
                                    </w:rPr>
                                  </w:pPr>
                                  <w:r>
                                    <w:rPr>
                                      <w:rFonts w:hint="eastAsia"/>
                                      <w:color w:val="FF0000"/>
                                      <w:sz w:val="18"/>
                                      <w:szCs w:val="18"/>
                                    </w:rPr>
                                    <w:t>提升平台</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6F3467B" id="_x0000_t202" coordsize="21600,21600" o:spt="202" path="m,l,21600r21600,l21600,xe">
                      <v:stroke joinstyle="miter"/>
                      <v:path gradientshapeok="t" o:connecttype="rect"/>
                    </v:shapetype>
                    <v:shape id="文本框 1917" o:spid="_x0000_s1026" type="#_x0000_t202" style="position:absolute;left:0;text-align:left;margin-left:225.3pt;margin-top:36.65pt;width:55.2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" filled="f" strokecolor="red">
                      <v:stroke dashstyle="dash"/>
                      <v:textbox style="mso-fit-shape-to-text:t">
                        <w:txbxContent>
                          <w:p w14:paraId="32D15720" w14:textId="77777777" w:rsidR="00332C3B" w:rsidRDefault="00332C3B" w:rsidP="00332C3B">
                            <w:pPr>
                              <w:ind w:firstLineChars="0" w:firstLine="0"/>
                              <w:rPr>
                                <w:color w:val="FF0000"/>
                                <w:sz w:val="18"/>
                                <w:szCs w:val="18"/>
                              </w:rPr>
                            </w:pPr>
                            <w:r>
                              <w:rPr>
                                <w:rFonts w:hint="eastAsia"/>
                                <w:color w:val="FF0000"/>
                                <w:sz w:val="18"/>
                                <w:szCs w:val="18"/>
                              </w:rPr>
                              <w:t>提升平台</w:t>
                            </w:r>
                          </w:p>
                        </w:txbxContent>
                      </v:textbox>
                    </v:shape>
                  </w:pict>
                </mc:Fallback>
              </mc:AlternateContent>
            </w:r>
            <w:r w:rsidRPr="00332C3B">
              <w:rPr>
                <w:rFonts w:eastAsia="宋体" w:hAnsi="宋体" w:cs="宋体" w:hint="eastAsia"/>
                <w:sz w:val="24"/>
                <w:szCs w:val="24"/>
              </w:rPr>
              <w:drawing>
                <wp:inline distT="0" distB="0" distL="0" distR="0" wp14:anchorId="6E9CC411" wp14:editId="41BC4F63">
                  <wp:extent cx="5316855" cy="27006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855" cy="2700655"/>
                          </a:xfrm>
                          <a:prstGeom prst="rect">
                            <a:avLst/>
                          </a:prstGeom>
                          <a:noFill/>
                          <a:ln>
                            <a:noFill/>
                          </a:ln>
                        </pic:spPr>
                      </pic:pic>
                    </a:graphicData>
                  </a:graphic>
                </wp:inline>
              </w:drawing>
            </w:r>
          </w:p>
          <w:p w14:paraId="40F7E183" w14:textId="77777777" w:rsidR="00332C3B" w:rsidRPr="00332C3B" w:rsidRDefault="00332C3B" w:rsidP="00332C3B">
            <w:pPr>
              <w:pStyle w:val="a8"/>
              <w:rPr>
                <w:rFonts w:eastAsia="宋体" w:hAnsi="宋体" w:cs="宋体" w:hint="eastAsia"/>
                <w:sz w:val="24"/>
                <w:szCs w:val="24"/>
              </w:rPr>
            </w:pPr>
            <w:r w:rsidRPr="00332C3B">
              <w:rPr>
                <w:rFonts w:eastAsia="宋体" w:hAnsi="宋体" w:cs="宋体" w:hint="eastAsia"/>
                <w:sz w:val="24"/>
                <w:szCs w:val="24"/>
              </w:rPr>
              <w:t>提升平台</w:t>
            </w:r>
          </w:p>
        </w:tc>
      </w:tr>
    </w:tbl>
    <w:p w14:paraId="2AD1A6AB" w14:textId="3E610053" w:rsidR="00332C3B" w:rsidRPr="00332C3B" w:rsidRDefault="00332C3B" w:rsidP="00332C3B">
      <w:pPr>
        <w:pStyle w:val="a8"/>
        <w:rPr>
          <w:rFonts w:eastAsia="宋体" w:hAnsi="宋体" w:cs="宋体"/>
          <w:sz w:val="24"/>
          <w:szCs w:val="24"/>
        </w:rPr>
      </w:pPr>
    </w:p>
    <w:p w14:paraId="2A5640C7" w14:textId="77777777" w:rsidR="00332C3B" w:rsidRPr="00332C3B" w:rsidRDefault="00332C3B" w:rsidP="00332C3B">
      <w:pPr>
        <w:pStyle w:val="a8"/>
        <w:rPr>
          <w:rFonts w:eastAsia="宋体" w:hAnsi="宋体" w:cs="宋体" w:hint="eastAs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617"/>
        <w:gridCol w:w="7185"/>
      </w:tblGrid>
      <w:tr w:rsidR="00332C3B" w:rsidRPr="00332C3B" w14:paraId="35AC23AA" w14:textId="77777777" w:rsidTr="00332C3B">
        <w:trPr>
          <w:trHeight w:val="480"/>
          <w:jc w:val="center"/>
        </w:trPr>
        <w:tc>
          <w:tcPr>
            <w:tcW w:w="1240" w:type="dxa"/>
            <w:gridSpan w:val="2"/>
            <w:tcBorders>
              <w:bottom w:val="single" w:sz="6" w:space="0" w:color="000000"/>
            </w:tcBorders>
            <w:vAlign w:val="center"/>
          </w:tcPr>
          <w:p w14:paraId="47F3C21E"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18" w:type="dxa"/>
            <w:tcBorders>
              <w:bottom w:val="single" w:sz="6" w:space="0" w:color="000000"/>
            </w:tcBorders>
            <w:vAlign w:val="center"/>
          </w:tcPr>
          <w:p w14:paraId="6D6ACFA0"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332C3B" w14:paraId="654827DD" w14:textId="77777777" w:rsidTr="00332C3B">
        <w:trPr>
          <w:trHeight w:val="480"/>
          <w:jc w:val="center"/>
        </w:trPr>
        <w:tc>
          <w:tcPr>
            <w:tcW w:w="1240" w:type="dxa"/>
            <w:gridSpan w:val="2"/>
            <w:tcBorders>
              <w:bottom w:val="single" w:sz="6" w:space="0" w:color="000000"/>
            </w:tcBorders>
            <w:vAlign w:val="center"/>
          </w:tcPr>
          <w:p w14:paraId="27E0F206"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1.4</w:t>
            </w:r>
          </w:p>
        </w:tc>
        <w:tc>
          <w:tcPr>
            <w:tcW w:w="8218" w:type="dxa"/>
            <w:tcBorders>
              <w:bottom w:val="single" w:sz="6" w:space="0" w:color="000000"/>
            </w:tcBorders>
            <w:vAlign w:val="center"/>
          </w:tcPr>
          <w:p w14:paraId="7BB18BAB"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钢连廊</w:t>
            </w:r>
            <w:proofErr w:type="gramEnd"/>
            <w:r w:rsidRPr="004A30FE">
              <w:rPr>
                <w:rFonts w:eastAsia="宋体" w:hAnsi="宋体" w:cs="宋体" w:hint="eastAsia"/>
                <w:sz w:val="24"/>
                <w:szCs w:val="24"/>
              </w:rPr>
              <w:t>地面拼装</w:t>
            </w:r>
          </w:p>
        </w:tc>
      </w:tr>
      <w:tr w:rsidR="00332C3B" w:rsidRPr="00332C3B" w14:paraId="44B9D13A" w14:textId="77777777" w:rsidTr="00332C3B">
        <w:trPr>
          <w:trHeight w:val="1543"/>
          <w:jc w:val="center"/>
        </w:trPr>
        <w:tc>
          <w:tcPr>
            <w:tcW w:w="532" w:type="dxa"/>
            <w:tcBorders>
              <w:top w:val="single" w:sz="6" w:space="0" w:color="000000"/>
            </w:tcBorders>
            <w:vAlign w:val="center"/>
          </w:tcPr>
          <w:p w14:paraId="1C2E3629"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分析</w:t>
            </w:r>
          </w:p>
        </w:tc>
        <w:tc>
          <w:tcPr>
            <w:tcW w:w="8926" w:type="dxa"/>
            <w:gridSpan w:val="2"/>
            <w:tcBorders>
              <w:top w:val="single" w:sz="6" w:space="0" w:color="000000"/>
            </w:tcBorders>
            <w:vAlign w:val="center"/>
          </w:tcPr>
          <w:p w14:paraId="33E07373"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现场条件复杂，不同专业交叉施工影响大，拼装工程量大，合理规划构件堆场和拼装堆场，是保障桁架拼装进度的关键；拼装场地的面积、硬度和平整度，</w:t>
            </w:r>
            <w:proofErr w:type="gramStart"/>
            <w:r w:rsidRPr="00332C3B">
              <w:rPr>
                <w:rFonts w:eastAsia="宋体" w:hAnsi="宋体" w:cs="宋体" w:hint="eastAsia"/>
                <w:sz w:val="24"/>
                <w:szCs w:val="24"/>
              </w:rPr>
              <w:t>拼装胎架的</w:t>
            </w:r>
            <w:proofErr w:type="gramEnd"/>
            <w:r w:rsidRPr="00332C3B">
              <w:rPr>
                <w:rFonts w:eastAsia="宋体" w:hAnsi="宋体" w:cs="宋体" w:hint="eastAsia"/>
                <w:sz w:val="24"/>
                <w:szCs w:val="24"/>
              </w:rPr>
              <w:t>合理设计也是桁架拼装质量的重要保障；同时桁架拼装长度大，柔性大，焊接收缩变形明显，对焊接方法、焊接顺序要求高。</w:t>
            </w:r>
          </w:p>
        </w:tc>
      </w:tr>
      <w:tr w:rsidR="00332C3B" w:rsidRPr="00332C3B" w14:paraId="63F55C0E" w14:textId="77777777" w:rsidTr="00332C3B">
        <w:trPr>
          <w:trHeight w:val="3085"/>
          <w:jc w:val="center"/>
        </w:trPr>
        <w:tc>
          <w:tcPr>
            <w:tcW w:w="532" w:type="dxa"/>
            <w:vAlign w:val="center"/>
          </w:tcPr>
          <w:p w14:paraId="279C7EB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w:t>
            </w:r>
          </w:p>
        </w:tc>
        <w:tc>
          <w:tcPr>
            <w:tcW w:w="8926" w:type="dxa"/>
            <w:gridSpan w:val="2"/>
            <w:vAlign w:val="center"/>
          </w:tcPr>
          <w:p w14:paraId="39B68B8C"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（1）根据现场平面布置，做好钢结构施工部署。制定详细合理的交叉施工计划，保障不同专业施工作业面和堆场合理搭接。施工过程中做好堆场动态调整和场地移交工作。</w:t>
            </w:r>
          </w:p>
          <w:p w14:paraId="2B145BDE"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（2）对拼装堆场进行压实、平整和硬化处理；拼装</w:t>
            </w:r>
            <w:proofErr w:type="gramStart"/>
            <w:r w:rsidRPr="00332C3B">
              <w:rPr>
                <w:rFonts w:eastAsia="宋体" w:hAnsi="宋体" w:cs="宋体" w:hint="eastAsia"/>
                <w:sz w:val="24"/>
                <w:szCs w:val="24"/>
              </w:rPr>
              <w:t>胎架由</w:t>
            </w:r>
            <w:proofErr w:type="gramEnd"/>
            <w:r w:rsidRPr="00332C3B">
              <w:rPr>
                <w:rFonts w:eastAsia="宋体" w:hAnsi="宋体" w:cs="宋体" w:hint="eastAsia"/>
                <w:sz w:val="24"/>
                <w:szCs w:val="24"/>
              </w:rPr>
              <w:t>H型钢组合而成。</w:t>
            </w:r>
          </w:p>
          <w:p w14:paraId="47151D9A"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（3）编制合理的桁架拼装工艺方案，拼装过程中，做好测量校正工作，确保现场测量仪器合格、先进；待拼装单元校正完成后，由中间向两边进行焊接，避免应力集中和焊缝收缩变形。</w:t>
            </w:r>
          </w:p>
          <w:p w14:paraId="101D8181"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（4）桁架结构在工厂进行预拼装，并打好定位</w:t>
            </w:r>
            <w:proofErr w:type="gramStart"/>
            <w:r w:rsidRPr="00332C3B">
              <w:rPr>
                <w:rFonts w:eastAsia="宋体" w:hAnsi="宋体" w:cs="宋体" w:hint="eastAsia"/>
                <w:sz w:val="24"/>
                <w:szCs w:val="24"/>
              </w:rPr>
              <w:t>洋冲眼</w:t>
            </w:r>
            <w:proofErr w:type="gramEnd"/>
            <w:r w:rsidRPr="00332C3B">
              <w:rPr>
                <w:rFonts w:eastAsia="宋体" w:hAnsi="宋体" w:cs="宋体" w:hint="eastAsia"/>
                <w:sz w:val="24"/>
                <w:szCs w:val="24"/>
              </w:rPr>
              <w:t>，为现场桁架拼装提供真实数据，以保证拼装及安装精度。</w:t>
            </w:r>
          </w:p>
          <w:p w14:paraId="56FDDC32"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（5）选拔优秀的焊工对桁架进行焊接，并采用全站仪对整个施工过程进行检测。</w:t>
            </w:r>
          </w:p>
        </w:tc>
      </w:tr>
      <w:tr w:rsidR="00332C3B" w:rsidRPr="00332C3B" w14:paraId="229BE8B6" w14:textId="77777777" w:rsidTr="00332C3B">
        <w:trPr>
          <w:trHeight w:val="1982"/>
          <w:jc w:val="center"/>
        </w:trPr>
        <w:tc>
          <w:tcPr>
            <w:tcW w:w="532" w:type="dxa"/>
            <w:vAlign w:val="center"/>
          </w:tcPr>
          <w:p w14:paraId="56D96285"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解决措施图示</w:t>
            </w:r>
          </w:p>
        </w:tc>
        <w:tc>
          <w:tcPr>
            <w:tcW w:w="8926" w:type="dxa"/>
            <w:gridSpan w:val="2"/>
            <w:vAlign w:val="center"/>
          </w:tcPr>
          <w:p w14:paraId="6CA5758F" w14:textId="668E551E"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drawing>
                <wp:inline distT="0" distB="0" distL="0" distR="0" wp14:anchorId="0F1AB6A4" wp14:editId="6F9C9F0B">
                  <wp:extent cx="3843655" cy="2878455"/>
                  <wp:effectExtent l="0" t="0" r="4445" b="0"/>
                  <wp:docPr id="4" name="图片 4" descr="C:\Users\ADMINI~1\AppData\Local\Temp\WeChat Files\43657816407000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1\AppData\Local\Temp\WeChat Files\436578164070007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655" cy="2878455"/>
                          </a:xfrm>
                          <a:prstGeom prst="rect">
                            <a:avLst/>
                          </a:prstGeom>
                          <a:noFill/>
                          <a:ln>
                            <a:noFill/>
                          </a:ln>
                        </pic:spPr>
                      </pic:pic>
                    </a:graphicData>
                  </a:graphic>
                </wp:inline>
              </w:drawing>
            </w:r>
          </w:p>
        </w:tc>
      </w:tr>
    </w:tbl>
    <w:p w14:paraId="523B4809" w14:textId="77777777" w:rsidR="00332C3B" w:rsidRPr="00332C3B" w:rsidRDefault="00332C3B" w:rsidP="00332C3B">
      <w:pPr>
        <w:pStyle w:val="a8"/>
        <w:rPr>
          <w:rFonts w:eastAsia="宋体" w:hAnsi="宋体" w:cs="宋体" w:hint="eastAs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617"/>
        <w:gridCol w:w="7194"/>
      </w:tblGrid>
      <w:tr w:rsidR="00332C3B" w:rsidRPr="00332C3B" w14:paraId="087F3503" w14:textId="77777777" w:rsidTr="00332C3B">
        <w:trPr>
          <w:trHeight w:val="480"/>
          <w:jc w:val="center"/>
        </w:trPr>
        <w:tc>
          <w:tcPr>
            <w:tcW w:w="1230" w:type="dxa"/>
            <w:gridSpan w:val="2"/>
            <w:tcBorders>
              <w:bottom w:val="single" w:sz="6" w:space="0" w:color="000000"/>
            </w:tcBorders>
            <w:vAlign w:val="center"/>
          </w:tcPr>
          <w:p w14:paraId="47476AC5"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28" w:type="dxa"/>
            <w:tcBorders>
              <w:bottom w:val="single" w:sz="6" w:space="0" w:color="000000"/>
            </w:tcBorders>
            <w:vAlign w:val="center"/>
          </w:tcPr>
          <w:p w14:paraId="19D7D7D1"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332C3B" w14:paraId="65D87D5F" w14:textId="77777777" w:rsidTr="00332C3B">
        <w:trPr>
          <w:trHeight w:val="480"/>
          <w:jc w:val="center"/>
        </w:trPr>
        <w:tc>
          <w:tcPr>
            <w:tcW w:w="1230" w:type="dxa"/>
            <w:gridSpan w:val="2"/>
            <w:tcBorders>
              <w:bottom w:val="single" w:sz="6" w:space="0" w:color="000000"/>
            </w:tcBorders>
            <w:vAlign w:val="center"/>
          </w:tcPr>
          <w:p w14:paraId="13215D87"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1.5</w:t>
            </w:r>
          </w:p>
        </w:tc>
        <w:tc>
          <w:tcPr>
            <w:tcW w:w="8228" w:type="dxa"/>
            <w:tcBorders>
              <w:bottom w:val="single" w:sz="6" w:space="0" w:color="000000"/>
            </w:tcBorders>
            <w:vAlign w:val="center"/>
          </w:tcPr>
          <w:p w14:paraId="020DC8AE"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钢连廊整体</w:t>
            </w:r>
            <w:proofErr w:type="gramEnd"/>
            <w:r w:rsidRPr="004A30FE">
              <w:rPr>
                <w:rFonts w:eastAsia="宋体" w:hAnsi="宋体" w:cs="宋体" w:hint="eastAsia"/>
                <w:sz w:val="24"/>
                <w:szCs w:val="24"/>
              </w:rPr>
              <w:t>提升</w:t>
            </w:r>
          </w:p>
        </w:tc>
      </w:tr>
      <w:tr w:rsidR="00332C3B" w:rsidRPr="00332C3B" w14:paraId="6ED0C513" w14:textId="77777777" w:rsidTr="00332C3B">
        <w:trPr>
          <w:trHeight w:val="1261"/>
          <w:jc w:val="center"/>
        </w:trPr>
        <w:tc>
          <w:tcPr>
            <w:tcW w:w="522" w:type="dxa"/>
            <w:tcBorders>
              <w:top w:val="single" w:sz="6" w:space="0" w:color="000000"/>
            </w:tcBorders>
            <w:vAlign w:val="center"/>
          </w:tcPr>
          <w:p w14:paraId="3D4E8E44"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分析</w:t>
            </w:r>
          </w:p>
        </w:tc>
        <w:tc>
          <w:tcPr>
            <w:tcW w:w="8936" w:type="dxa"/>
            <w:gridSpan w:val="2"/>
            <w:tcBorders>
              <w:top w:val="single" w:sz="6" w:space="0" w:color="000000"/>
            </w:tcBorders>
            <w:vAlign w:val="center"/>
          </w:tcPr>
          <w:p w14:paraId="09B48EA3"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本工程</w:t>
            </w:r>
            <w:proofErr w:type="gramStart"/>
            <w:r w:rsidRPr="00332C3B">
              <w:rPr>
                <w:rFonts w:eastAsia="宋体" w:hAnsi="宋体" w:cs="宋体" w:hint="eastAsia"/>
                <w:sz w:val="24"/>
                <w:szCs w:val="24"/>
              </w:rPr>
              <w:t>钢连廊采用</w:t>
            </w:r>
            <w:proofErr w:type="gramEnd"/>
            <w:r w:rsidRPr="00332C3B">
              <w:rPr>
                <w:rFonts w:eastAsia="宋体" w:hAnsi="宋体" w:cs="宋体" w:hint="eastAsia"/>
                <w:sz w:val="24"/>
                <w:szCs w:val="24"/>
              </w:rPr>
              <w:t>地面拼装后整体提升的方案进行安装，整体提升重量大、高度高、跨度大，</w:t>
            </w:r>
            <w:proofErr w:type="gramStart"/>
            <w:r w:rsidRPr="00332C3B">
              <w:rPr>
                <w:rFonts w:eastAsia="宋体" w:hAnsi="宋体" w:cs="宋体" w:hint="eastAsia"/>
                <w:sz w:val="24"/>
                <w:szCs w:val="24"/>
              </w:rPr>
              <w:t>且钢连</w:t>
            </w:r>
            <w:proofErr w:type="gramEnd"/>
            <w:r w:rsidRPr="00332C3B">
              <w:rPr>
                <w:rFonts w:eastAsia="宋体" w:hAnsi="宋体" w:cs="宋体" w:hint="eastAsia"/>
                <w:sz w:val="24"/>
                <w:szCs w:val="24"/>
              </w:rPr>
              <w:t>廊为非对称的异形结构，提升加固杆件和提升吊点设置尤为重要，提升过程组织管理难度大。</w:t>
            </w:r>
          </w:p>
        </w:tc>
      </w:tr>
      <w:tr w:rsidR="00332C3B" w:rsidRPr="00332C3B" w14:paraId="2E0906D5" w14:textId="77777777" w:rsidTr="00332C3B">
        <w:trPr>
          <w:trHeight w:val="1568"/>
          <w:jc w:val="center"/>
        </w:trPr>
        <w:tc>
          <w:tcPr>
            <w:tcW w:w="522" w:type="dxa"/>
            <w:vAlign w:val="center"/>
          </w:tcPr>
          <w:p w14:paraId="5A255D24"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lastRenderedPageBreak/>
              <w:t>解决措施</w:t>
            </w:r>
          </w:p>
        </w:tc>
        <w:tc>
          <w:tcPr>
            <w:tcW w:w="8936" w:type="dxa"/>
            <w:gridSpan w:val="2"/>
            <w:vAlign w:val="center"/>
          </w:tcPr>
          <w:p w14:paraId="66731600"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（1）采用有限元分析软件</w:t>
            </w:r>
            <w:proofErr w:type="gramStart"/>
            <w:r w:rsidRPr="00332C3B">
              <w:rPr>
                <w:rFonts w:eastAsia="宋体" w:hAnsi="宋体" w:cs="宋体" w:hint="eastAsia"/>
                <w:sz w:val="24"/>
                <w:szCs w:val="24"/>
              </w:rPr>
              <w:t>对钢连廊</w:t>
            </w:r>
            <w:proofErr w:type="gramEnd"/>
            <w:r w:rsidRPr="00332C3B">
              <w:rPr>
                <w:rFonts w:eastAsia="宋体" w:hAnsi="宋体" w:cs="宋体" w:hint="eastAsia"/>
                <w:sz w:val="24"/>
                <w:szCs w:val="24"/>
              </w:rPr>
              <w:t>提升全过程进行模拟，优化设计提升加固杆件和提升吊点，并将提升</w:t>
            </w:r>
            <w:proofErr w:type="gramStart"/>
            <w:r w:rsidRPr="00332C3B">
              <w:rPr>
                <w:rFonts w:eastAsia="宋体" w:hAnsi="宋体" w:cs="宋体" w:hint="eastAsia"/>
                <w:sz w:val="24"/>
                <w:szCs w:val="24"/>
              </w:rPr>
              <w:t>吊点反力</w:t>
            </w:r>
            <w:proofErr w:type="gramEnd"/>
            <w:r w:rsidRPr="00332C3B">
              <w:rPr>
                <w:rFonts w:eastAsia="宋体" w:hAnsi="宋体" w:cs="宋体" w:hint="eastAsia"/>
                <w:sz w:val="24"/>
                <w:szCs w:val="24"/>
              </w:rPr>
              <w:t>提前反馈至设计院，对原有结构进行相应加强。</w:t>
            </w:r>
          </w:p>
          <w:p w14:paraId="681FFBBA"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w:t>
            </w:r>
            <w:proofErr w:type="gramStart"/>
            <w:r w:rsidRPr="00332C3B">
              <w:rPr>
                <w:rFonts w:eastAsia="宋体" w:hAnsi="宋体" w:cs="宋体" w:hint="eastAsia"/>
                <w:sz w:val="24"/>
                <w:szCs w:val="24"/>
              </w:rPr>
              <w:t>编制钢连廊</w:t>
            </w:r>
            <w:proofErr w:type="gramEnd"/>
            <w:r w:rsidRPr="00332C3B">
              <w:rPr>
                <w:rFonts w:eastAsia="宋体" w:hAnsi="宋体" w:cs="宋体" w:hint="eastAsia"/>
                <w:sz w:val="24"/>
                <w:szCs w:val="24"/>
              </w:rPr>
              <w:t>提升专项施工方案，并组织专家论证会，现场严格按专家论证通过的方案执行。</w:t>
            </w:r>
          </w:p>
        </w:tc>
      </w:tr>
      <w:tr w:rsidR="00332C3B" w:rsidRPr="00332C3B" w14:paraId="67D1DB3B" w14:textId="77777777" w:rsidTr="00332C3B">
        <w:trPr>
          <w:trHeight w:val="1982"/>
          <w:jc w:val="center"/>
        </w:trPr>
        <w:tc>
          <w:tcPr>
            <w:tcW w:w="522" w:type="dxa"/>
            <w:vAlign w:val="center"/>
          </w:tcPr>
          <w:p w14:paraId="2B57E150"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解决措施图示</w:t>
            </w:r>
          </w:p>
        </w:tc>
        <w:tc>
          <w:tcPr>
            <w:tcW w:w="8936" w:type="dxa"/>
            <w:gridSpan w:val="2"/>
            <w:vAlign w:val="center"/>
          </w:tcPr>
          <w:p w14:paraId="656B7BEC" w14:textId="2AA48060"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drawing>
                <wp:inline distT="0" distB="0" distL="0" distR="0" wp14:anchorId="0EDD6BCD" wp14:editId="721F0234">
                  <wp:extent cx="5401945" cy="3598545"/>
                  <wp:effectExtent l="0" t="0" r="8255" b="1905"/>
                  <wp:docPr id="3" name="图片 3" descr="I:\20161101 钢连廊提升安全专项施工方案专家论证会\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20161101 钢连廊提升安全专项施工方案专家论证会\IMG_07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945" cy="3598545"/>
                          </a:xfrm>
                          <a:prstGeom prst="rect">
                            <a:avLst/>
                          </a:prstGeom>
                          <a:noFill/>
                          <a:ln>
                            <a:noFill/>
                          </a:ln>
                        </pic:spPr>
                      </pic:pic>
                    </a:graphicData>
                  </a:graphic>
                </wp:inline>
              </w:drawing>
            </w:r>
          </w:p>
          <w:p w14:paraId="677DFFF9" w14:textId="77777777" w:rsidR="00332C3B" w:rsidRPr="00332C3B" w:rsidRDefault="00332C3B" w:rsidP="00332C3B">
            <w:pPr>
              <w:pStyle w:val="a8"/>
              <w:rPr>
                <w:rFonts w:eastAsia="宋体" w:hAnsi="宋体" w:cs="宋体" w:hint="eastAsia"/>
                <w:sz w:val="24"/>
                <w:szCs w:val="24"/>
              </w:rPr>
            </w:pPr>
            <w:proofErr w:type="gramStart"/>
            <w:r w:rsidRPr="00332C3B">
              <w:rPr>
                <w:rFonts w:eastAsia="宋体" w:hAnsi="宋体" w:cs="宋体" w:hint="eastAsia"/>
                <w:sz w:val="24"/>
                <w:szCs w:val="24"/>
              </w:rPr>
              <w:t>钢连廊</w:t>
            </w:r>
            <w:proofErr w:type="gramEnd"/>
            <w:r w:rsidRPr="00332C3B">
              <w:rPr>
                <w:rFonts w:eastAsia="宋体" w:hAnsi="宋体" w:cs="宋体" w:hint="eastAsia"/>
                <w:sz w:val="24"/>
                <w:szCs w:val="24"/>
              </w:rPr>
              <w:t>提升专项方案专家论证会</w:t>
            </w:r>
          </w:p>
        </w:tc>
      </w:tr>
    </w:tbl>
    <w:p w14:paraId="78D45639" w14:textId="77777777" w:rsidR="00332C3B" w:rsidRPr="00332C3B" w:rsidRDefault="00332C3B" w:rsidP="00332C3B">
      <w:pPr>
        <w:pStyle w:val="a8"/>
        <w:rPr>
          <w:rFonts w:eastAsia="宋体" w:hAnsi="宋体" w:cs="宋体" w:hint="eastAsia"/>
          <w:sz w:val="24"/>
          <w:szCs w:val="24"/>
        </w:rPr>
      </w:pPr>
    </w:p>
    <w:p w14:paraId="04FCC937" w14:textId="77777777" w:rsidR="00332C3B" w:rsidRPr="00332C3B" w:rsidRDefault="00332C3B" w:rsidP="00332C3B">
      <w:pPr>
        <w:pStyle w:val="a8"/>
        <w:rPr>
          <w:rFonts w:eastAsia="宋体" w:hAnsi="宋体" w:cs="宋体" w:hint="eastAs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612"/>
        <w:gridCol w:w="7190"/>
      </w:tblGrid>
      <w:tr w:rsidR="00332C3B" w:rsidRPr="00332C3B" w14:paraId="6B95DB00" w14:textId="77777777" w:rsidTr="00332C3B">
        <w:trPr>
          <w:trHeight w:val="480"/>
          <w:jc w:val="center"/>
        </w:trPr>
        <w:tc>
          <w:tcPr>
            <w:tcW w:w="1235" w:type="dxa"/>
            <w:gridSpan w:val="2"/>
            <w:tcBorders>
              <w:bottom w:val="single" w:sz="6" w:space="0" w:color="000000"/>
            </w:tcBorders>
            <w:vAlign w:val="center"/>
          </w:tcPr>
          <w:p w14:paraId="70BFE3DF" w14:textId="77777777" w:rsidR="00332C3B" w:rsidRPr="004A30FE" w:rsidRDefault="00332C3B" w:rsidP="00953404">
            <w:pPr>
              <w:pStyle w:val="a8"/>
              <w:rPr>
                <w:rFonts w:eastAsia="宋体" w:hAnsi="宋体" w:cs="宋体" w:hint="eastAsia"/>
                <w:sz w:val="24"/>
                <w:szCs w:val="24"/>
              </w:rPr>
            </w:pPr>
            <w:proofErr w:type="gramStart"/>
            <w:r w:rsidRPr="004A30FE">
              <w:rPr>
                <w:rFonts w:eastAsia="宋体" w:hAnsi="宋体" w:cs="宋体" w:hint="eastAsia"/>
                <w:sz w:val="24"/>
                <w:szCs w:val="24"/>
              </w:rPr>
              <w:t>一</w:t>
            </w:r>
            <w:proofErr w:type="gramEnd"/>
          </w:p>
        </w:tc>
        <w:tc>
          <w:tcPr>
            <w:tcW w:w="8223" w:type="dxa"/>
            <w:tcBorders>
              <w:bottom w:val="single" w:sz="6" w:space="0" w:color="000000"/>
            </w:tcBorders>
            <w:vAlign w:val="center"/>
          </w:tcPr>
          <w:p w14:paraId="0C95D841"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钢结构施工管理</w:t>
            </w:r>
          </w:p>
        </w:tc>
      </w:tr>
      <w:tr w:rsidR="00332C3B" w:rsidRPr="00332C3B" w14:paraId="54249ABF" w14:textId="77777777" w:rsidTr="00332C3B">
        <w:trPr>
          <w:trHeight w:val="480"/>
          <w:jc w:val="center"/>
        </w:trPr>
        <w:tc>
          <w:tcPr>
            <w:tcW w:w="1235" w:type="dxa"/>
            <w:gridSpan w:val="2"/>
            <w:tcBorders>
              <w:bottom w:val="single" w:sz="6" w:space="0" w:color="000000"/>
            </w:tcBorders>
            <w:vAlign w:val="center"/>
          </w:tcPr>
          <w:p w14:paraId="6EFF8157"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1.6</w:t>
            </w:r>
          </w:p>
        </w:tc>
        <w:tc>
          <w:tcPr>
            <w:tcW w:w="8223" w:type="dxa"/>
            <w:tcBorders>
              <w:bottom w:val="single" w:sz="6" w:space="0" w:color="000000"/>
            </w:tcBorders>
            <w:vAlign w:val="center"/>
          </w:tcPr>
          <w:p w14:paraId="5B11C7A3"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现场焊接质量控制</w:t>
            </w:r>
          </w:p>
        </w:tc>
      </w:tr>
      <w:tr w:rsidR="00332C3B" w:rsidRPr="00332C3B" w14:paraId="151D5D66" w14:textId="77777777" w:rsidTr="00332C3B">
        <w:trPr>
          <w:trHeight w:val="1261"/>
          <w:jc w:val="center"/>
        </w:trPr>
        <w:tc>
          <w:tcPr>
            <w:tcW w:w="533" w:type="dxa"/>
            <w:tcBorders>
              <w:top w:val="single" w:sz="6" w:space="0" w:color="000000"/>
            </w:tcBorders>
            <w:vAlign w:val="center"/>
          </w:tcPr>
          <w:p w14:paraId="1B5165C2" w14:textId="77777777" w:rsidR="00332C3B" w:rsidRPr="004A30FE" w:rsidRDefault="00332C3B" w:rsidP="00953404">
            <w:pPr>
              <w:pStyle w:val="a8"/>
              <w:rPr>
                <w:rFonts w:eastAsia="宋体" w:hAnsi="宋体" w:cs="宋体" w:hint="eastAsia"/>
                <w:sz w:val="24"/>
                <w:szCs w:val="24"/>
              </w:rPr>
            </w:pPr>
            <w:bookmarkStart w:id="2" w:name="_GoBack" w:colFirst="1" w:colLast="1"/>
            <w:r w:rsidRPr="004A30FE">
              <w:rPr>
                <w:rFonts w:eastAsia="宋体" w:hAnsi="宋体" w:cs="宋体" w:hint="eastAsia"/>
                <w:sz w:val="24"/>
                <w:szCs w:val="24"/>
              </w:rPr>
              <w:t>分析</w:t>
            </w:r>
          </w:p>
        </w:tc>
        <w:tc>
          <w:tcPr>
            <w:tcW w:w="8925" w:type="dxa"/>
            <w:gridSpan w:val="2"/>
            <w:tcBorders>
              <w:top w:val="single" w:sz="6" w:space="0" w:color="000000"/>
            </w:tcBorders>
            <w:vAlign w:val="center"/>
          </w:tcPr>
          <w:p w14:paraId="1CB98B2F"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本工程钢结构构件设计杆件数量多，拼装、安装焊接点多，焊接量大。如何组织焊接施工，控制焊接变形、消除残余应力、防止层状撕裂，保证全部焊接施工质量达到规范及设计要求，是现场焊接质量控制的重点。</w:t>
            </w:r>
          </w:p>
        </w:tc>
      </w:tr>
      <w:tr w:rsidR="00332C3B" w:rsidRPr="00332C3B" w14:paraId="29649CA9" w14:textId="77777777" w:rsidTr="00332C3B">
        <w:trPr>
          <w:trHeight w:val="980"/>
          <w:jc w:val="center"/>
        </w:trPr>
        <w:tc>
          <w:tcPr>
            <w:tcW w:w="533" w:type="dxa"/>
            <w:vAlign w:val="center"/>
          </w:tcPr>
          <w:p w14:paraId="2294C4EF"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t>解决措施</w:t>
            </w:r>
          </w:p>
        </w:tc>
        <w:tc>
          <w:tcPr>
            <w:tcW w:w="8925" w:type="dxa"/>
            <w:gridSpan w:val="2"/>
            <w:vAlign w:val="center"/>
          </w:tcPr>
          <w:p w14:paraId="4053C51D"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1）工程开工前做好焊接工艺评定工作，对参加本项目焊接人员进行统一的技术培训并进行理论考试和附加考试，其中附加考试在施工现场执行，附加考试的环境需与现场实际施工环境相同，包括焊接防护措施均与现场相同，附加考试的焊接位置、焊接姿势、焊接坡口、预留间隙、焊接板厚、材质等与本工程实际焊接内容相同。在焊接施工高峰期，利用公司的劳务储备力量，抽调足量优秀焊工参与本项目施工。</w:t>
            </w:r>
          </w:p>
          <w:p w14:paraId="68BDBD87"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2）为了减少焊接收缩应力，让焊接的收缩变形始终可以自由释放，对大截面杆件对接焊缝采用2-3名焊工对称等速焊接。焊接顺序的选择应考虑焊接变形的因素，尽量采用对称焊接，对焊接变形量大的部位应先焊，焊接过程中要平衡加热量，减少焊接变形的影响。</w:t>
            </w:r>
          </w:p>
          <w:p w14:paraId="521CD5A2"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（3）雨季室外焊接时，为了保证焊接质量，雨天</w:t>
            </w:r>
            <w:proofErr w:type="gramStart"/>
            <w:r w:rsidRPr="00332C3B">
              <w:rPr>
                <w:rFonts w:eastAsia="宋体" w:hAnsi="宋体" w:cs="宋体" w:hint="eastAsia"/>
                <w:sz w:val="24"/>
                <w:szCs w:val="24"/>
              </w:rPr>
              <w:t>室外施</w:t>
            </w:r>
            <w:proofErr w:type="gramEnd"/>
            <w:r w:rsidRPr="00332C3B">
              <w:rPr>
                <w:rFonts w:eastAsia="宋体" w:hAnsi="宋体" w:cs="宋体" w:hint="eastAsia"/>
                <w:sz w:val="24"/>
                <w:szCs w:val="24"/>
              </w:rPr>
              <w:t>焊部位搭设防雨</w:t>
            </w:r>
            <w:r w:rsidRPr="00332C3B">
              <w:rPr>
                <w:rFonts w:eastAsia="宋体" w:hAnsi="宋体" w:cs="宋体" w:hint="eastAsia"/>
                <w:sz w:val="24"/>
                <w:szCs w:val="24"/>
              </w:rPr>
              <w:lastRenderedPageBreak/>
              <w:t>棚，没有防雨措施不得施焊。焊条在使用前须用烘箱烘培，适当</w:t>
            </w:r>
            <w:proofErr w:type="gramStart"/>
            <w:r w:rsidRPr="00332C3B">
              <w:rPr>
                <w:rFonts w:eastAsia="宋体" w:hAnsi="宋体" w:cs="宋体" w:hint="eastAsia"/>
                <w:sz w:val="24"/>
                <w:szCs w:val="24"/>
              </w:rPr>
              <w:t>升高烘培温度</w:t>
            </w:r>
            <w:proofErr w:type="gramEnd"/>
            <w:r w:rsidRPr="00332C3B">
              <w:rPr>
                <w:rFonts w:eastAsia="宋体" w:hAnsi="宋体" w:cs="宋体" w:hint="eastAsia"/>
                <w:sz w:val="24"/>
                <w:szCs w:val="24"/>
              </w:rPr>
              <w:t>降低焊缝的含氢量。焊接工艺中，选择氟化</w:t>
            </w:r>
            <w:proofErr w:type="gramStart"/>
            <w:r w:rsidRPr="00332C3B">
              <w:rPr>
                <w:rFonts w:eastAsia="宋体" w:hAnsi="宋体" w:cs="宋体" w:hint="eastAsia"/>
                <w:sz w:val="24"/>
                <w:szCs w:val="24"/>
              </w:rPr>
              <w:t>钙造渣型</w:t>
            </w:r>
            <w:proofErr w:type="gramEnd"/>
            <w:r w:rsidRPr="00332C3B">
              <w:rPr>
                <w:rFonts w:eastAsia="宋体" w:hAnsi="宋体" w:cs="宋体" w:hint="eastAsia"/>
                <w:sz w:val="24"/>
                <w:szCs w:val="24"/>
              </w:rPr>
              <w:t>药芯焊丝，焊中或焊后进行脱氢处理（把焊件加热到一定的温度，促使氢扩散外逸）。</w:t>
            </w:r>
          </w:p>
          <w:p w14:paraId="373C8FC7" w14:textId="77777777" w:rsidR="00332C3B" w:rsidRPr="00332C3B" w:rsidRDefault="00332C3B" w:rsidP="00332C3B">
            <w:pPr>
              <w:pStyle w:val="a8"/>
              <w:jc w:val="left"/>
              <w:rPr>
                <w:rFonts w:eastAsia="宋体" w:hAnsi="宋体" w:cs="宋体" w:hint="eastAsia"/>
                <w:sz w:val="24"/>
                <w:szCs w:val="24"/>
              </w:rPr>
            </w:pPr>
            <w:r w:rsidRPr="00332C3B">
              <w:rPr>
                <w:rFonts w:eastAsia="宋体" w:hAnsi="宋体" w:cs="宋体" w:hint="eastAsia"/>
                <w:sz w:val="24"/>
                <w:szCs w:val="24"/>
              </w:rPr>
              <w:t>（4）高空嵌补杆件焊接施工采用我司标准焊接吊篮，吊篮挂</w:t>
            </w:r>
            <w:proofErr w:type="gramStart"/>
            <w:r w:rsidRPr="00332C3B">
              <w:rPr>
                <w:rFonts w:eastAsia="宋体" w:hAnsi="宋体" w:cs="宋体" w:hint="eastAsia"/>
                <w:sz w:val="24"/>
                <w:szCs w:val="24"/>
              </w:rPr>
              <w:t>设完成</w:t>
            </w:r>
            <w:proofErr w:type="gramEnd"/>
            <w:r w:rsidRPr="00332C3B">
              <w:rPr>
                <w:rFonts w:eastAsia="宋体" w:hAnsi="宋体" w:cs="宋体" w:hint="eastAsia"/>
                <w:sz w:val="24"/>
                <w:szCs w:val="24"/>
              </w:rPr>
              <w:t>后需经安全管理人员验收后使用。在桁架下弦满铺安全网，</w:t>
            </w:r>
            <w:proofErr w:type="gramStart"/>
            <w:r w:rsidRPr="00332C3B">
              <w:rPr>
                <w:rFonts w:eastAsia="宋体" w:hAnsi="宋体" w:cs="宋体" w:hint="eastAsia"/>
                <w:sz w:val="24"/>
                <w:szCs w:val="24"/>
              </w:rPr>
              <w:t>拉设安全绳</w:t>
            </w:r>
            <w:proofErr w:type="gramEnd"/>
            <w:r w:rsidRPr="00332C3B">
              <w:rPr>
                <w:rFonts w:eastAsia="宋体" w:hAnsi="宋体" w:cs="宋体" w:hint="eastAsia"/>
                <w:sz w:val="24"/>
                <w:szCs w:val="24"/>
              </w:rPr>
              <w:t>，提高焊接操作人员安全性。</w:t>
            </w:r>
          </w:p>
        </w:tc>
      </w:tr>
      <w:bookmarkEnd w:id="2"/>
      <w:tr w:rsidR="00332C3B" w:rsidRPr="00332C3B" w14:paraId="32052448" w14:textId="77777777" w:rsidTr="00332C3B">
        <w:trPr>
          <w:trHeight w:val="1982"/>
          <w:jc w:val="center"/>
        </w:trPr>
        <w:tc>
          <w:tcPr>
            <w:tcW w:w="533" w:type="dxa"/>
            <w:vAlign w:val="center"/>
          </w:tcPr>
          <w:p w14:paraId="13DAD14B" w14:textId="77777777"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lastRenderedPageBreak/>
              <w:t>解决措施图示</w:t>
            </w:r>
          </w:p>
        </w:tc>
        <w:tc>
          <w:tcPr>
            <w:tcW w:w="8925" w:type="dxa"/>
            <w:gridSpan w:val="2"/>
            <w:vAlign w:val="center"/>
          </w:tcPr>
          <w:p w14:paraId="4C9BF22D" w14:textId="7932574B" w:rsidR="00332C3B" w:rsidRPr="004A30FE" w:rsidRDefault="00332C3B" w:rsidP="00953404">
            <w:pPr>
              <w:pStyle w:val="a8"/>
              <w:rPr>
                <w:rFonts w:eastAsia="宋体" w:hAnsi="宋体" w:cs="宋体" w:hint="eastAsia"/>
                <w:sz w:val="24"/>
                <w:szCs w:val="24"/>
              </w:rPr>
            </w:pPr>
            <w:r w:rsidRPr="004A30FE">
              <w:rPr>
                <w:rFonts w:eastAsia="宋体" w:hAnsi="宋体" w:cs="宋体" w:hint="eastAsia"/>
                <w:sz w:val="24"/>
                <w:szCs w:val="24"/>
              </w:rPr>
              <w:drawing>
                <wp:inline distT="0" distB="0" distL="0" distR="0" wp14:anchorId="5F7D501E" wp14:editId="5F9F3147">
                  <wp:extent cx="2430145" cy="180340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145" cy="1803400"/>
                          </a:xfrm>
                          <a:prstGeom prst="rect">
                            <a:avLst/>
                          </a:prstGeom>
                          <a:noFill/>
                          <a:ln>
                            <a:noFill/>
                          </a:ln>
                        </pic:spPr>
                      </pic:pic>
                    </a:graphicData>
                  </a:graphic>
                </wp:inline>
              </w:drawing>
            </w:r>
            <w:r w:rsidRPr="004A30FE">
              <w:rPr>
                <w:rFonts w:eastAsia="宋体" w:hAnsi="宋体" w:cs="宋体" w:hint="eastAsia"/>
                <w:sz w:val="24"/>
                <w:szCs w:val="24"/>
              </w:rPr>
              <w:t xml:space="preserve">      </w:t>
            </w:r>
            <w:r w:rsidRPr="004A30FE">
              <w:rPr>
                <w:rFonts w:eastAsia="宋体" w:hAnsi="宋体" w:cs="宋体" w:hint="eastAsia"/>
                <w:sz w:val="24"/>
                <w:szCs w:val="24"/>
              </w:rPr>
              <w:drawing>
                <wp:inline distT="0" distB="0" distL="0" distR="0" wp14:anchorId="65777506" wp14:editId="455CDC97">
                  <wp:extent cx="2235200" cy="18034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803400"/>
                          </a:xfrm>
                          <a:prstGeom prst="rect">
                            <a:avLst/>
                          </a:prstGeom>
                          <a:noFill/>
                          <a:ln>
                            <a:noFill/>
                          </a:ln>
                        </pic:spPr>
                      </pic:pic>
                    </a:graphicData>
                  </a:graphic>
                </wp:inline>
              </w:drawing>
            </w:r>
          </w:p>
          <w:p w14:paraId="15A69093" w14:textId="77777777" w:rsidR="00332C3B" w:rsidRPr="00332C3B" w:rsidRDefault="00332C3B" w:rsidP="00332C3B">
            <w:pPr>
              <w:pStyle w:val="a8"/>
              <w:rPr>
                <w:rFonts w:eastAsia="宋体" w:hAnsi="宋体" w:cs="宋体" w:hint="eastAsia"/>
                <w:sz w:val="24"/>
                <w:szCs w:val="24"/>
              </w:rPr>
            </w:pPr>
            <w:r w:rsidRPr="00332C3B">
              <w:rPr>
                <w:rFonts w:eastAsia="宋体" w:hAnsi="宋体" w:cs="宋体" w:hint="eastAsia"/>
                <w:sz w:val="24"/>
                <w:szCs w:val="24"/>
              </w:rPr>
              <w:t>高空焊接操作架（平台）</w:t>
            </w:r>
          </w:p>
        </w:tc>
      </w:tr>
    </w:tbl>
    <w:p w14:paraId="712052E8" w14:textId="77777777" w:rsidR="009F43E1" w:rsidRPr="00332C3B" w:rsidRDefault="009F43E1">
      <w:pPr>
        <w:ind w:firstLine="480"/>
      </w:pPr>
    </w:p>
    <w:sectPr w:rsidR="009F43E1" w:rsidRPr="00332C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E3421" w14:textId="77777777" w:rsidR="00AA4BC8" w:rsidRDefault="00AA4BC8" w:rsidP="00332C3B">
      <w:pPr>
        <w:ind w:firstLine="480"/>
      </w:pPr>
      <w:r>
        <w:separator/>
      </w:r>
    </w:p>
  </w:endnote>
  <w:endnote w:type="continuationSeparator" w:id="0">
    <w:p w14:paraId="1DFFD6FF" w14:textId="77777777" w:rsidR="00AA4BC8" w:rsidRDefault="00AA4BC8" w:rsidP="00332C3B">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93154" w14:textId="77777777" w:rsidR="00AA4BC8" w:rsidRDefault="00AA4BC8" w:rsidP="00332C3B">
      <w:pPr>
        <w:ind w:firstLine="480"/>
      </w:pPr>
      <w:r>
        <w:separator/>
      </w:r>
    </w:p>
  </w:footnote>
  <w:footnote w:type="continuationSeparator" w:id="0">
    <w:p w14:paraId="034FA31D" w14:textId="77777777" w:rsidR="00AA4BC8" w:rsidRDefault="00AA4BC8" w:rsidP="00332C3B">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5929F8"/>
    <w:multiLevelType w:val="multilevel"/>
    <w:tmpl w:val="455929F8"/>
    <w:lvl w:ilvl="0">
      <w:start w:val="5"/>
      <w:numFmt w:val="chineseCountingThousand"/>
      <w:suff w:val="space"/>
      <w:lvlText w:val="第%1章 "/>
      <w:lvlJc w:val="left"/>
      <w:pPr>
        <w:ind w:left="0" w:firstLine="0"/>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chineseCountingThousand"/>
      <w:suff w:val="space"/>
      <w:lvlText w:val="第%2节 "/>
      <w:lvlJc w:val="left"/>
      <w:pPr>
        <w:ind w:left="0" w:firstLine="0"/>
      </w:pPr>
      <w:rPr>
        <w:rFonts w:hint="eastAsia"/>
      </w:rPr>
    </w:lvl>
    <w:lvl w:ilvl="2">
      <w:start w:val="1"/>
      <w:numFmt w:val="decimal"/>
      <w:suff w:val="space"/>
      <w:lvlText w:val="%3. "/>
      <w:lvlJc w:val="left"/>
      <w:pPr>
        <w:ind w:left="4820" w:firstLine="0"/>
      </w:pPr>
      <w:rPr>
        <w:rFonts w:ascii="宋体" w:eastAsia="宋体" w:hAnsi="宋体" w:hint="eastAsia"/>
        <w:b/>
        <w:i w:val="0"/>
        <w:sz w:val="28"/>
      </w:rPr>
    </w:lvl>
    <w:lvl w:ilvl="3">
      <w:start w:val="1"/>
      <w:numFmt w:val="decimal"/>
      <w:suff w:val="space"/>
      <w:lvlText w:val="%3.%4 "/>
      <w:lvlJc w:val="left"/>
      <w:pPr>
        <w:ind w:left="1844" w:firstLine="0"/>
      </w:pPr>
      <w:rPr>
        <w:rFonts w:ascii="宋体" w:eastAsia="宋体" w:hAnsi="宋体" w:hint="eastAsia"/>
        <w:b w:val="0"/>
        <w:i w:val="0"/>
        <w:sz w:val="24"/>
        <w:szCs w:val="24"/>
      </w:rPr>
    </w:lvl>
    <w:lvl w:ilvl="4">
      <w:start w:val="1"/>
      <w:numFmt w:val="decimal"/>
      <w:suff w:val="space"/>
      <w:lvlText w:val="%3.%4.%5 "/>
      <w:lvlJc w:val="left"/>
      <w:pPr>
        <w:ind w:left="0" w:firstLine="0"/>
      </w:pPr>
      <w:rPr>
        <w:rFonts w:ascii="宋体" w:eastAsia="宋体" w:hAnsi="宋体" w:hint="eastAsia"/>
        <w:b w:val="0"/>
        <w:i w:val="0"/>
        <w:caps w:val="0"/>
        <w:strike w:val="0"/>
        <w:dstrike w:val="0"/>
        <w:vanish w:val="0"/>
        <w:color w:val="000000"/>
        <w:sz w:val="24"/>
        <w:vertAlign w:val="baseline"/>
      </w:rPr>
    </w:lvl>
    <w:lvl w:ilvl="5">
      <w:start w:val="1"/>
      <w:numFmt w:val="decimal"/>
      <w:suff w:val="space"/>
      <w:lvlText w:val="%6) "/>
      <w:lvlJc w:val="left"/>
      <w:pPr>
        <w:ind w:left="0" w:firstLine="0"/>
      </w:pPr>
      <w:rPr>
        <w:rFonts w:ascii="宋体" w:eastAsia="宋体" w:hAnsi="宋体" w:hint="default"/>
        <w:b w:val="0"/>
        <w:i w:val="0"/>
        <w:sz w:val="24"/>
      </w:rPr>
    </w:lvl>
    <w:lvl w:ilvl="6">
      <w:start w:val="1"/>
      <w:numFmt w:val="decimal"/>
      <w:suff w:val="nothing"/>
      <w:lvlText w:val="(%7)"/>
      <w:lvlJc w:val="left"/>
      <w:pPr>
        <w:ind w:left="710" w:firstLine="0"/>
      </w:pPr>
      <w:rPr>
        <w:rFonts w:ascii="宋体" w:eastAsia="宋体" w:hAnsi="宋体" w:hint="eastAsia"/>
        <w:sz w:val="24"/>
        <w:szCs w:val="24"/>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15:restartNumberingAfterBreak="0">
    <w:nsid w:val="592AE063"/>
    <w:multiLevelType w:val="multilevel"/>
    <w:tmpl w:val="592AE063"/>
    <w:lvl w:ilvl="0">
      <w:start w:val="5"/>
      <w:numFmt w:val="chineseCountingThousand"/>
      <w:suff w:val="space"/>
      <w:lvlText w:val="第%1章 "/>
      <w:lvlJc w:val="left"/>
      <w:pPr>
        <w:ind w:left="0" w:firstLine="0"/>
      </w:pPr>
      <w:rPr>
        <w:rFonts w:ascii="Times New Roman" w:hAnsi="Times New Roman" w:cs="Times New Roman" w:hint="eastAsia"/>
        <w:b/>
        <w:bCs w:val="0"/>
        <w:iCs w:val="0"/>
        <w:caps w:val="0"/>
        <w:strike w:val="0"/>
        <w:dstrike w:val="0"/>
        <w:vanish w:val="0"/>
        <w:color w:val="000000"/>
        <w:spacing w:val="0"/>
        <w:w w:val="0"/>
        <w:kern w:val="0"/>
        <w:position w:val="0"/>
        <w:szCs w:val="0"/>
        <w:u w:val="none"/>
      </w:rPr>
    </w:lvl>
    <w:lvl w:ilvl="1">
      <w:start w:val="1"/>
      <w:numFmt w:val="chineseCountingThousand"/>
      <w:suff w:val="space"/>
      <w:lvlText w:val="第%2节 "/>
      <w:lvlJc w:val="left"/>
      <w:pPr>
        <w:ind w:left="2127" w:firstLine="0"/>
      </w:pPr>
      <w:rPr>
        <w:rFonts w:hint="eastAsia"/>
      </w:rPr>
    </w:lvl>
    <w:lvl w:ilvl="2">
      <w:start w:val="1"/>
      <w:numFmt w:val="decimal"/>
      <w:pStyle w:val="3"/>
      <w:suff w:val="space"/>
      <w:lvlText w:val="%3. "/>
      <w:lvlJc w:val="left"/>
      <w:pPr>
        <w:ind w:left="0" w:firstLine="0"/>
      </w:pPr>
      <w:rPr>
        <w:rFonts w:ascii="宋体" w:eastAsia="宋体" w:hAnsi="宋体" w:cs="宋体" w:hint="eastAsia"/>
        <w:b/>
        <w:sz w:val="28"/>
      </w:rPr>
    </w:lvl>
    <w:lvl w:ilvl="3">
      <w:start w:val="1"/>
      <w:numFmt w:val="decimal"/>
      <w:suff w:val="space"/>
      <w:lvlText w:val="%3.%4 "/>
      <w:lvlJc w:val="left"/>
      <w:pPr>
        <w:ind w:left="0" w:firstLine="0"/>
      </w:pPr>
      <w:rPr>
        <w:rFonts w:ascii="宋体" w:eastAsia="宋体" w:hAnsi="宋体" w:cs="宋体" w:hint="eastAsia"/>
        <w:b w:val="0"/>
        <w:sz w:val="24"/>
        <w:szCs w:val="24"/>
      </w:rPr>
    </w:lvl>
    <w:lvl w:ilvl="4">
      <w:start w:val="1"/>
      <w:numFmt w:val="decimal"/>
      <w:suff w:val="space"/>
      <w:lvlText w:val="%3.%4.%5 "/>
      <w:lvlJc w:val="left"/>
      <w:pPr>
        <w:ind w:left="0" w:firstLine="0"/>
      </w:pPr>
      <w:rPr>
        <w:rFonts w:ascii="宋体" w:eastAsia="宋体" w:hAnsi="宋体" w:cs="宋体" w:hint="eastAsia"/>
        <w:b w:val="0"/>
        <w:caps w:val="0"/>
        <w:strike w:val="0"/>
        <w:dstrike w:val="0"/>
        <w:vanish w:val="0"/>
        <w:color w:val="000000"/>
        <w:sz w:val="24"/>
        <w:u w:val="none"/>
      </w:rPr>
    </w:lvl>
    <w:lvl w:ilvl="5">
      <w:start w:val="1"/>
      <w:numFmt w:val="decimal"/>
      <w:suff w:val="space"/>
      <w:lvlText w:val="%6) "/>
      <w:lvlJc w:val="left"/>
      <w:pPr>
        <w:ind w:left="5529" w:firstLine="0"/>
      </w:pPr>
      <w:rPr>
        <w:rFonts w:ascii="宋体" w:eastAsia="宋体" w:hAnsi="宋体" w:cs="宋体" w:hint="eastAsia"/>
        <w:b w:val="0"/>
        <w:sz w:val="24"/>
      </w:rPr>
    </w:lvl>
    <w:lvl w:ilvl="6">
      <w:start w:val="1"/>
      <w:numFmt w:val="decimal"/>
      <w:suff w:val="nothing"/>
      <w:lvlText w:val="(%7)"/>
      <w:lvlJc w:val="left"/>
      <w:pPr>
        <w:ind w:left="71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1"/>
  </w:num>
  <w:num w:numId="2">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C28"/>
    <w:rsid w:val="00196C28"/>
    <w:rsid w:val="00332C3B"/>
    <w:rsid w:val="009F43E1"/>
    <w:rsid w:val="00AA4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A590B"/>
  <w15:chartTrackingRefBased/>
  <w15:docId w15:val="{65699AAE-3543-4784-9913-F4D723AD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32C3B"/>
    <w:pPr>
      <w:widowControl w:val="0"/>
      <w:adjustRightInd w:val="0"/>
      <w:snapToGrid w:val="0"/>
      <w:ind w:firstLineChars="200" w:firstLine="200"/>
      <w:jc w:val="both"/>
    </w:pPr>
    <w:rPr>
      <w:rFonts w:ascii="Times New Roman" w:eastAsia="仿宋" w:hAnsi="Times New Roman" w:cs="黑体"/>
      <w:sz w:val="24"/>
      <w:szCs w:val="21"/>
    </w:rPr>
  </w:style>
  <w:style w:type="paragraph" w:styleId="2">
    <w:name w:val="heading 2"/>
    <w:basedOn w:val="a"/>
    <w:next w:val="a"/>
    <w:link w:val="21"/>
    <w:qFormat/>
    <w:rsid w:val="00332C3B"/>
    <w:pPr>
      <w:keepNext/>
      <w:keepLines/>
      <w:widowControl/>
      <w:numPr>
        <w:ilvl w:val="1"/>
        <w:numId w:val="2"/>
      </w:numPr>
      <w:adjustRightInd/>
      <w:ind w:firstLineChars="0"/>
      <w:jc w:val="center"/>
      <w:textAlignment w:val="baseline"/>
      <w:outlineLvl w:val="1"/>
    </w:pPr>
    <w:rPr>
      <w:rFonts w:eastAsia="宋体" w:cs="Times New Roman"/>
      <w:b/>
      <w:bCs/>
      <w:kern w:val="0"/>
      <w:sz w:val="30"/>
      <w:szCs w:val="32"/>
    </w:rPr>
  </w:style>
  <w:style w:type="paragraph" w:styleId="3">
    <w:name w:val="heading 3"/>
    <w:basedOn w:val="a"/>
    <w:next w:val="a"/>
    <w:link w:val="30"/>
    <w:qFormat/>
    <w:rsid w:val="00332C3B"/>
    <w:pPr>
      <w:keepNext/>
      <w:keepLines/>
      <w:widowControl/>
      <w:numPr>
        <w:ilvl w:val="2"/>
        <w:numId w:val="1"/>
      </w:numPr>
      <w:adjustRightInd/>
      <w:spacing w:beforeLines="10" w:afterLines="10"/>
      <w:ind w:firstLineChars="0"/>
      <w:textAlignment w:val="baseline"/>
      <w:outlineLvl w:val="2"/>
    </w:pPr>
    <w:rPr>
      <w:rFonts w:ascii="宋体" w:eastAsia="宋体" w:hAnsi="宋体" w:cs="Times New Roman"/>
      <w:b/>
      <w:bCs/>
      <w:kern w:val="0"/>
      <w:sz w:val="28"/>
      <w:szCs w:val="32"/>
    </w:rPr>
  </w:style>
  <w:style w:type="paragraph" w:styleId="4">
    <w:name w:val="heading 4"/>
    <w:basedOn w:val="5"/>
    <w:next w:val="a"/>
    <w:link w:val="42"/>
    <w:qFormat/>
    <w:rsid w:val="00332C3B"/>
    <w:pPr>
      <w:widowControl/>
      <w:numPr>
        <w:ilvl w:val="3"/>
        <w:numId w:val="2"/>
      </w:numPr>
      <w:adjustRightInd/>
      <w:snapToGrid/>
      <w:spacing w:before="0" w:after="0" w:line="240" w:lineRule="auto"/>
      <w:ind w:firstLineChars="0"/>
      <w:textAlignment w:val="baseline"/>
      <w:outlineLvl w:val="3"/>
    </w:pPr>
    <w:rPr>
      <w:rFonts w:eastAsia="宋体" w:cs="Times New Roman"/>
      <w:b w:val="0"/>
      <w:bCs w:val="0"/>
      <w:kern w:val="0"/>
      <w:sz w:val="24"/>
    </w:rPr>
  </w:style>
  <w:style w:type="paragraph" w:styleId="5">
    <w:name w:val="heading 5"/>
    <w:basedOn w:val="a"/>
    <w:next w:val="a"/>
    <w:link w:val="50"/>
    <w:uiPriority w:val="9"/>
    <w:semiHidden/>
    <w:unhideWhenUsed/>
    <w:qFormat/>
    <w:rsid w:val="00332C3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2C3B"/>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332C3B"/>
    <w:rPr>
      <w:sz w:val="18"/>
      <w:szCs w:val="18"/>
    </w:rPr>
  </w:style>
  <w:style w:type="paragraph" w:styleId="a5">
    <w:name w:val="footer"/>
    <w:basedOn w:val="a"/>
    <w:link w:val="a6"/>
    <w:uiPriority w:val="99"/>
    <w:unhideWhenUsed/>
    <w:rsid w:val="00332C3B"/>
    <w:pPr>
      <w:tabs>
        <w:tab w:val="center" w:pos="4153"/>
        <w:tab w:val="right" w:pos="8306"/>
      </w:tabs>
      <w:jc w:val="left"/>
    </w:pPr>
    <w:rPr>
      <w:sz w:val="18"/>
      <w:szCs w:val="18"/>
    </w:rPr>
  </w:style>
  <w:style w:type="character" w:customStyle="1" w:styleId="a6">
    <w:name w:val="页脚 字符"/>
    <w:basedOn w:val="a0"/>
    <w:link w:val="a5"/>
    <w:uiPriority w:val="99"/>
    <w:rsid w:val="00332C3B"/>
    <w:rPr>
      <w:sz w:val="18"/>
      <w:szCs w:val="18"/>
    </w:rPr>
  </w:style>
  <w:style w:type="character" w:customStyle="1" w:styleId="20">
    <w:name w:val="标题 2 字符"/>
    <w:basedOn w:val="a0"/>
    <w:uiPriority w:val="9"/>
    <w:semiHidden/>
    <w:rsid w:val="00332C3B"/>
    <w:rPr>
      <w:rFonts w:asciiTheme="majorHAnsi" w:eastAsiaTheme="majorEastAsia" w:hAnsiTheme="majorHAnsi" w:cstheme="majorBidi"/>
      <w:b/>
      <w:bCs/>
      <w:sz w:val="32"/>
      <w:szCs w:val="32"/>
    </w:rPr>
  </w:style>
  <w:style w:type="character" w:customStyle="1" w:styleId="30">
    <w:name w:val="标题 3 字符"/>
    <w:basedOn w:val="a0"/>
    <w:link w:val="3"/>
    <w:rsid w:val="00332C3B"/>
    <w:rPr>
      <w:rFonts w:ascii="宋体" w:eastAsia="宋体" w:hAnsi="宋体" w:cs="Times New Roman"/>
      <w:b/>
      <w:bCs/>
      <w:kern w:val="0"/>
      <w:sz w:val="28"/>
      <w:szCs w:val="32"/>
    </w:rPr>
  </w:style>
  <w:style w:type="character" w:customStyle="1" w:styleId="40">
    <w:name w:val="标题 4 字符"/>
    <w:basedOn w:val="a0"/>
    <w:uiPriority w:val="9"/>
    <w:semiHidden/>
    <w:rsid w:val="00332C3B"/>
    <w:rPr>
      <w:rFonts w:asciiTheme="majorHAnsi" w:eastAsiaTheme="majorEastAsia" w:hAnsiTheme="majorHAnsi" w:cstheme="majorBidi"/>
      <w:b/>
      <w:bCs/>
      <w:sz w:val="28"/>
      <w:szCs w:val="28"/>
    </w:rPr>
  </w:style>
  <w:style w:type="character" w:customStyle="1" w:styleId="42">
    <w:name w:val="标题 4 字符2"/>
    <w:link w:val="4"/>
    <w:qFormat/>
    <w:rsid w:val="00332C3B"/>
    <w:rPr>
      <w:rFonts w:ascii="Times New Roman" w:eastAsia="宋体" w:hAnsi="Times New Roman" w:cs="Times New Roman"/>
      <w:kern w:val="0"/>
      <w:sz w:val="24"/>
      <w:szCs w:val="28"/>
    </w:rPr>
  </w:style>
  <w:style w:type="character" w:customStyle="1" w:styleId="21">
    <w:name w:val="标题 2 字符1"/>
    <w:link w:val="2"/>
    <w:rsid w:val="00332C3B"/>
    <w:rPr>
      <w:rFonts w:ascii="Times New Roman" w:eastAsia="宋体" w:hAnsi="Times New Roman" w:cs="Times New Roman"/>
      <w:b/>
      <w:bCs/>
      <w:kern w:val="0"/>
      <w:sz w:val="30"/>
      <w:szCs w:val="32"/>
    </w:rPr>
  </w:style>
  <w:style w:type="character" w:customStyle="1" w:styleId="Char">
    <w:name w:val="表格左缩进 Char"/>
    <w:link w:val="a7"/>
    <w:rsid w:val="00332C3B"/>
  </w:style>
  <w:style w:type="paragraph" w:customStyle="1" w:styleId="a8">
    <w:name w:val="表格居中"/>
    <w:basedOn w:val="a"/>
    <w:next w:val="a"/>
    <w:qFormat/>
    <w:rsid w:val="00332C3B"/>
    <w:pPr>
      <w:ind w:firstLineChars="0" w:firstLine="0"/>
      <w:jc w:val="center"/>
    </w:pPr>
    <w:rPr>
      <w:rFonts w:ascii="宋体" w:cs="Times New Roman"/>
      <w:sz w:val="21"/>
    </w:rPr>
  </w:style>
  <w:style w:type="paragraph" w:customStyle="1" w:styleId="a7">
    <w:name w:val="表格左缩进"/>
    <w:basedOn w:val="a"/>
    <w:link w:val="Char"/>
    <w:rsid w:val="00332C3B"/>
    <w:pPr>
      <w:widowControl/>
      <w:adjustRightInd/>
      <w:snapToGrid/>
      <w:jc w:val="left"/>
    </w:pPr>
    <w:rPr>
      <w:rFonts w:asciiTheme="minorHAnsi" w:eastAsiaTheme="minorEastAsia" w:hAnsiTheme="minorHAnsi" w:cstheme="minorBidi"/>
      <w:sz w:val="21"/>
      <w:szCs w:val="22"/>
    </w:rPr>
  </w:style>
  <w:style w:type="character" w:customStyle="1" w:styleId="50">
    <w:name w:val="标题 5 字符"/>
    <w:basedOn w:val="a0"/>
    <w:link w:val="5"/>
    <w:uiPriority w:val="9"/>
    <w:semiHidden/>
    <w:rsid w:val="00332C3B"/>
    <w:rPr>
      <w:rFonts w:ascii="Times New Roman" w:eastAsia="仿宋" w:hAnsi="Times New Roman" w:cs="黑体"/>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德荣</dc:creator>
  <cp:keywords/>
  <dc:description/>
  <cp:lastModifiedBy>郑 德荣</cp:lastModifiedBy>
  <cp:revision>2</cp:revision>
  <dcterms:created xsi:type="dcterms:W3CDTF">2020-09-14T02:04:00Z</dcterms:created>
  <dcterms:modified xsi:type="dcterms:W3CDTF">2020-09-14T02:13:00Z</dcterms:modified>
</cp:coreProperties>
</file>